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C50835" w14:textId="4F2E8F20" w:rsidR="007707CE" w:rsidRPr="00CF195E" w:rsidRDefault="007707CE" w:rsidP="002745AE">
      <w:pPr>
        <w:tabs>
          <w:tab w:val="right" w:pos="9216"/>
        </w:tabs>
        <w:jc w:val="both"/>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4B7B0AA0" wp14:editId="4A53709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8CD0DF"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bCs/>
          <w:lang w:eastAsia="zh-CN"/>
        </w:rPr>
        <w:t>3GPP TSG RAN WG1 Meeting #104</w:t>
      </w:r>
      <w:r w:rsidR="007E3EFD">
        <w:rPr>
          <w:b/>
          <w:bCs/>
          <w:lang w:eastAsia="zh-CN"/>
        </w:rPr>
        <w:t>b</w:t>
      </w:r>
      <w:r>
        <w:rPr>
          <w:b/>
          <w:bCs/>
          <w:lang w:eastAsia="zh-CN"/>
        </w:rPr>
        <w:t>-e </w:t>
      </w:r>
      <w:r w:rsidRPr="00CF195E">
        <w:rPr>
          <w:b/>
          <w:kern w:val="2"/>
          <w:lang w:eastAsia="zh-CN"/>
        </w:rPr>
        <w:tab/>
      </w:r>
      <w:r w:rsidR="00E808C4">
        <w:rPr>
          <w:rFonts w:ascii="Arial" w:hAnsi="Arial" w:cs="Arial"/>
          <w:b/>
          <w:bCs/>
          <w:color w:val="808080"/>
          <w:sz w:val="26"/>
          <w:szCs w:val="26"/>
        </w:rPr>
        <w:t>R1-2103686</w:t>
      </w:r>
    </w:p>
    <w:p w14:paraId="45D8E1A0" w14:textId="3C0D225A" w:rsidR="007707CE" w:rsidRPr="004E193B" w:rsidRDefault="007707CE" w:rsidP="002745AE">
      <w:pPr>
        <w:jc w:val="both"/>
        <w:rPr>
          <w:b/>
          <w:kern w:val="2"/>
          <w:lang w:eastAsia="zh-CN"/>
        </w:rPr>
      </w:pPr>
      <w:bookmarkStart w:id="0" w:name="_Hlk68630309"/>
      <w:r>
        <w:rPr>
          <w:rFonts w:hint="eastAsia"/>
          <w:b/>
          <w:kern w:val="2"/>
          <w:lang w:eastAsia="zh-CN"/>
        </w:rPr>
        <w:t>E</w:t>
      </w:r>
      <w:r>
        <w:rPr>
          <w:b/>
          <w:kern w:val="2"/>
          <w:lang w:eastAsia="zh-CN"/>
        </w:rPr>
        <w:t>-meeting, April</w:t>
      </w:r>
      <w:r w:rsidRPr="00DC0BD8">
        <w:rPr>
          <w:b/>
          <w:kern w:val="2"/>
          <w:lang w:eastAsia="zh-CN"/>
        </w:rPr>
        <w:t xml:space="preserve"> </w:t>
      </w:r>
      <w:r>
        <w:rPr>
          <w:b/>
          <w:kern w:val="2"/>
          <w:lang w:eastAsia="zh-CN"/>
        </w:rPr>
        <w:t>12</w:t>
      </w:r>
      <w:r w:rsidRPr="00DC0BD8">
        <w:rPr>
          <w:b/>
          <w:kern w:val="2"/>
          <w:vertAlign w:val="superscript"/>
          <w:lang w:eastAsia="zh-CN"/>
        </w:rPr>
        <w:t>th</w:t>
      </w:r>
      <w:r w:rsidRPr="00DC0BD8">
        <w:rPr>
          <w:b/>
          <w:kern w:val="2"/>
          <w:lang w:eastAsia="zh-CN"/>
        </w:rPr>
        <w:t xml:space="preserve"> – </w:t>
      </w:r>
      <w:r>
        <w:rPr>
          <w:b/>
          <w:kern w:val="2"/>
          <w:lang w:eastAsia="zh-CN"/>
        </w:rPr>
        <w:t>April</w:t>
      </w:r>
      <w:r w:rsidRPr="00DC0BD8">
        <w:rPr>
          <w:b/>
          <w:kern w:val="2"/>
          <w:lang w:eastAsia="zh-CN"/>
        </w:rPr>
        <w:t xml:space="preserve"> </w:t>
      </w:r>
      <w:r>
        <w:rPr>
          <w:b/>
          <w:kern w:val="2"/>
          <w:lang w:eastAsia="zh-CN"/>
        </w:rPr>
        <w:t>20</w:t>
      </w:r>
      <w:r w:rsidRPr="00DC0BD8">
        <w:rPr>
          <w:b/>
          <w:kern w:val="2"/>
          <w:vertAlign w:val="superscript"/>
          <w:lang w:eastAsia="zh-CN"/>
        </w:rPr>
        <w:t>th</w:t>
      </w:r>
      <w:r w:rsidRPr="00DC0BD8">
        <w:rPr>
          <w:b/>
          <w:kern w:val="2"/>
          <w:lang w:eastAsia="zh-CN"/>
        </w:rPr>
        <w:t>, 2</w:t>
      </w:r>
      <w:r>
        <w:rPr>
          <w:b/>
          <w:kern w:val="2"/>
          <w:lang w:eastAsia="zh-CN"/>
        </w:rPr>
        <w:t>021</w:t>
      </w:r>
    </w:p>
    <w:bookmarkEnd w:id="0"/>
    <w:p w14:paraId="2C548115" w14:textId="77777777" w:rsidR="007707CE" w:rsidRPr="00312C10" w:rsidRDefault="007707CE" w:rsidP="002745AE">
      <w:pPr>
        <w:pBdr>
          <w:top w:val="single" w:sz="4" w:space="1" w:color="auto"/>
        </w:pBdr>
        <w:jc w:val="both"/>
        <w:rPr>
          <w:b/>
          <w:kern w:val="2"/>
          <w:sz w:val="16"/>
          <w:szCs w:val="16"/>
          <w:lang w:eastAsia="zh-CN"/>
        </w:rPr>
      </w:pPr>
    </w:p>
    <w:p w14:paraId="40E8C0D2" w14:textId="7D254DC8" w:rsidR="007707CE" w:rsidRPr="00CF195E" w:rsidRDefault="007707CE" w:rsidP="002745AE">
      <w:pPr>
        <w:spacing w:after="60"/>
        <w:ind w:left="1555" w:hanging="1555"/>
        <w:jc w:val="both"/>
        <w:rPr>
          <w:b/>
          <w:kern w:val="2"/>
          <w:lang w:eastAsia="zh-CN"/>
        </w:rPr>
      </w:pPr>
      <w:r w:rsidRPr="00CF195E">
        <w:rPr>
          <w:b/>
          <w:kern w:val="2"/>
          <w:lang w:eastAsia="zh-CN"/>
        </w:rPr>
        <w:t>Agenda Item:</w:t>
      </w:r>
      <w:r w:rsidRPr="00CF195E">
        <w:rPr>
          <w:b/>
          <w:kern w:val="2"/>
          <w:lang w:eastAsia="zh-CN"/>
        </w:rPr>
        <w:tab/>
      </w:r>
      <w:r>
        <w:rPr>
          <w:b/>
          <w:kern w:val="2"/>
          <w:lang w:eastAsia="zh-CN"/>
        </w:rPr>
        <w:t>8.5.</w:t>
      </w:r>
      <w:r w:rsidR="0098320D">
        <w:rPr>
          <w:b/>
          <w:kern w:val="2"/>
          <w:lang w:eastAsia="zh-CN"/>
        </w:rPr>
        <w:t>3</w:t>
      </w:r>
    </w:p>
    <w:p w14:paraId="3C3A08FD" w14:textId="72E75741" w:rsidR="007707CE" w:rsidRPr="00CF195E" w:rsidRDefault="007707CE" w:rsidP="002745AE">
      <w:pPr>
        <w:spacing w:after="60"/>
        <w:ind w:left="1555" w:hanging="1555"/>
        <w:jc w:val="both"/>
        <w:rPr>
          <w:b/>
          <w:kern w:val="2"/>
          <w:lang w:eastAsia="zh-CN"/>
        </w:rPr>
      </w:pPr>
      <w:r w:rsidRPr="00CF195E">
        <w:rPr>
          <w:b/>
          <w:kern w:val="2"/>
          <w:lang w:eastAsia="zh-CN"/>
        </w:rPr>
        <w:t>Source:</w:t>
      </w:r>
      <w:r w:rsidRPr="00CF195E">
        <w:rPr>
          <w:b/>
          <w:kern w:val="2"/>
          <w:lang w:eastAsia="zh-CN"/>
        </w:rPr>
        <w:tab/>
      </w:r>
      <w:r>
        <w:rPr>
          <w:b/>
          <w:kern w:val="2"/>
          <w:lang w:eastAsia="zh-CN"/>
        </w:rPr>
        <w:t>CEWiT</w:t>
      </w:r>
      <w:r w:rsidR="00AF403B">
        <w:rPr>
          <w:b/>
          <w:kern w:val="2"/>
          <w:lang w:eastAsia="zh-CN"/>
        </w:rPr>
        <w:t xml:space="preserve">, </w:t>
      </w:r>
      <w:r w:rsidR="00396EFE">
        <w:rPr>
          <w:b/>
          <w:kern w:val="2"/>
          <w:lang w:eastAsia="zh-CN"/>
        </w:rPr>
        <w:t xml:space="preserve">IITH, </w:t>
      </w:r>
      <w:r w:rsidR="00AF403B">
        <w:rPr>
          <w:b/>
          <w:kern w:val="2"/>
          <w:lang w:eastAsia="zh-CN"/>
        </w:rPr>
        <w:t>IITM, Tejas Networks</w:t>
      </w:r>
      <w:r w:rsidR="00396EFE">
        <w:rPr>
          <w:b/>
          <w:kern w:val="2"/>
          <w:lang w:eastAsia="zh-CN"/>
        </w:rPr>
        <w:t>, Reliance Jio</w:t>
      </w:r>
    </w:p>
    <w:p w14:paraId="19779D71" w14:textId="5480A5AF" w:rsidR="007707CE" w:rsidRPr="00CF195E" w:rsidRDefault="007707CE" w:rsidP="002745AE">
      <w:pPr>
        <w:spacing w:after="60"/>
        <w:ind w:left="1555" w:hanging="1555"/>
        <w:jc w:val="both"/>
        <w:rPr>
          <w:b/>
          <w:kern w:val="2"/>
          <w:lang w:eastAsia="zh-CN"/>
        </w:rPr>
      </w:pPr>
      <w:r w:rsidRPr="00CF195E">
        <w:rPr>
          <w:b/>
          <w:kern w:val="2"/>
          <w:lang w:eastAsia="zh-CN"/>
        </w:rPr>
        <w:t>Title:</w:t>
      </w:r>
      <w:r w:rsidRPr="00CF195E">
        <w:rPr>
          <w:b/>
          <w:kern w:val="2"/>
          <w:lang w:eastAsia="zh-CN"/>
        </w:rPr>
        <w:tab/>
      </w:r>
      <w:r>
        <w:rPr>
          <w:b/>
          <w:kern w:val="2"/>
          <w:lang w:eastAsia="zh-CN"/>
        </w:rPr>
        <w:t>Discussion on potential e</w:t>
      </w:r>
      <w:r w:rsidRPr="008E2619">
        <w:rPr>
          <w:b/>
          <w:kern w:val="2"/>
          <w:lang w:eastAsia="zh-CN"/>
        </w:rPr>
        <w:t>nhancement</w:t>
      </w:r>
      <w:r>
        <w:rPr>
          <w:b/>
          <w:kern w:val="2"/>
          <w:lang w:eastAsia="zh-CN"/>
        </w:rPr>
        <w:t>s</w:t>
      </w:r>
      <w:r w:rsidRPr="008E2619">
        <w:rPr>
          <w:b/>
          <w:kern w:val="2"/>
          <w:lang w:eastAsia="zh-CN"/>
        </w:rPr>
        <w:t xml:space="preserve"> for </w:t>
      </w:r>
      <w:r w:rsidR="00C560CB">
        <w:rPr>
          <w:b/>
          <w:kern w:val="2"/>
          <w:lang w:eastAsia="zh-CN"/>
        </w:rPr>
        <w:t>D</w:t>
      </w:r>
      <w:r w:rsidRPr="008E2619">
        <w:rPr>
          <w:b/>
          <w:kern w:val="2"/>
          <w:lang w:eastAsia="zh-CN"/>
        </w:rPr>
        <w:t>L</w:t>
      </w:r>
      <w:r w:rsidR="00C560CB">
        <w:rPr>
          <w:b/>
          <w:kern w:val="2"/>
          <w:lang w:eastAsia="zh-CN"/>
        </w:rPr>
        <w:t>-</w:t>
      </w:r>
      <w:r w:rsidRPr="008E2619">
        <w:rPr>
          <w:b/>
          <w:kern w:val="2"/>
          <w:lang w:eastAsia="zh-CN"/>
        </w:rPr>
        <w:t>Ao</w:t>
      </w:r>
      <w:r w:rsidR="0098320D">
        <w:rPr>
          <w:b/>
          <w:kern w:val="2"/>
          <w:lang w:eastAsia="zh-CN"/>
        </w:rPr>
        <w:t>D</w:t>
      </w:r>
      <w:r w:rsidRPr="008E2619">
        <w:rPr>
          <w:b/>
          <w:kern w:val="2"/>
          <w:lang w:eastAsia="zh-CN"/>
        </w:rPr>
        <w:t xml:space="preserve"> positioning</w:t>
      </w:r>
    </w:p>
    <w:p w14:paraId="1CDFAF20" w14:textId="77777777" w:rsidR="007707CE" w:rsidRPr="00CF195E" w:rsidRDefault="007707CE" w:rsidP="002745AE">
      <w:pPr>
        <w:spacing w:after="60"/>
        <w:ind w:left="1555" w:hanging="1555"/>
        <w:jc w:val="both"/>
        <w:rPr>
          <w:b/>
          <w:kern w:val="2"/>
          <w:lang w:eastAsia="zh-CN"/>
        </w:rPr>
      </w:pPr>
      <w:r>
        <w:rPr>
          <w:b/>
          <w:kern w:val="2"/>
          <w:lang w:eastAsia="zh-CN"/>
        </w:rPr>
        <w:t>Document for:</w:t>
      </w:r>
      <w:r>
        <w:rPr>
          <w:b/>
          <w:kern w:val="2"/>
          <w:lang w:eastAsia="zh-CN"/>
        </w:rPr>
        <w:tab/>
        <w:t>Discussion and D</w:t>
      </w:r>
      <w:r w:rsidRPr="00CF195E">
        <w:rPr>
          <w:b/>
          <w:kern w:val="2"/>
          <w:lang w:eastAsia="zh-CN"/>
        </w:rPr>
        <w:t xml:space="preserve">ecision </w:t>
      </w:r>
    </w:p>
    <w:p w14:paraId="4C4E2582" w14:textId="77777777" w:rsidR="007707CE" w:rsidRPr="00CF195E" w:rsidRDefault="007707CE" w:rsidP="002745AE">
      <w:pPr>
        <w:pBdr>
          <w:bottom w:val="single" w:sz="4" w:space="1" w:color="auto"/>
        </w:pBdr>
        <w:jc w:val="both"/>
        <w:rPr>
          <w:b/>
          <w:kern w:val="2"/>
          <w:sz w:val="16"/>
          <w:szCs w:val="16"/>
          <w:lang w:eastAsia="zh-CN"/>
        </w:rPr>
      </w:pPr>
    </w:p>
    <w:p w14:paraId="6D01BF9F" w14:textId="77777777" w:rsidR="007707CE" w:rsidRDefault="007707CE" w:rsidP="002745AE">
      <w:pPr>
        <w:jc w:val="both"/>
      </w:pPr>
    </w:p>
    <w:p w14:paraId="772116F7" w14:textId="77777777" w:rsidR="007707CE" w:rsidRDefault="007707CE" w:rsidP="002745AE">
      <w:pPr>
        <w:pStyle w:val="Heading1"/>
      </w:pPr>
      <w:r w:rsidRPr="00CF195E">
        <w:t>Introduction</w:t>
      </w:r>
    </w:p>
    <w:p w14:paraId="26B79612" w14:textId="1DD9FF07" w:rsidR="00C560CB" w:rsidRDefault="007707CE" w:rsidP="00C560CB">
      <w:pPr>
        <w:jc w:val="both"/>
        <w:rPr>
          <w:lang w:eastAsia="zh-CN"/>
        </w:rPr>
      </w:pPr>
      <w:r>
        <w:rPr>
          <w:lang w:eastAsia="zh-CN"/>
        </w:rPr>
        <w:t>In RAN#90-e</w:t>
      </w:r>
      <w:r w:rsidR="00D0408C">
        <w:fldChar w:fldCharType="begin"/>
      </w:r>
      <w:r w:rsidR="00D0408C">
        <w:instrText xml:space="preserve"> REF _Ref524868549 \n \h  \* MERGEFORMAT </w:instrText>
      </w:r>
      <w:r w:rsidR="00D0408C">
        <w:fldChar w:fldCharType="separate"/>
      </w:r>
      <w:r w:rsidR="00D0408C">
        <w:t>[1]</w:t>
      </w:r>
      <w:r w:rsidR="00D0408C">
        <w:fldChar w:fldCharType="end"/>
      </w:r>
      <w:r>
        <w:rPr>
          <w:lang w:eastAsia="zh-CN"/>
        </w:rPr>
        <w:t>, the approved WI for Rel</w:t>
      </w:r>
      <w:r>
        <w:rPr>
          <w:rFonts w:hint="eastAsia"/>
          <w:lang w:eastAsia="zh-CN"/>
        </w:rPr>
        <w:t>-</w:t>
      </w:r>
      <w:r>
        <w:rPr>
          <w:lang w:eastAsia="zh-CN"/>
        </w:rPr>
        <w:t xml:space="preserve">17 positioning enhancement includes enhancement for </w:t>
      </w:r>
      <w:r w:rsidR="00C560CB">
        <w:rPr>
          <w:lang w:eastAsia="zh-CN"/>
        </w:rPr>
        <w:t>D</w:t>
      </w:r>
      <w:r>
        <w:rPr>
          <w:lang w:eastAsia="zh-CN"/>
        </w:rPr>
        <w:t>L-Ao</w:t>
      </w:r>
      <w:r w:rsidR="00C560CB">
        <w:rPr>
          <w:lang w:eastAsia="zh-CN"/>
        </w:rPr>
        <w:t>D</w:t>
      </w:r>
      <w:r>
        <w:rPr>
          <w:lang w:eastAsia="zh-CN"/>
        </w:rPr>
        <w:t xml:space="preserve"> positioning method for better angle-based positioning estimation. In RAN 1#104-e, initial discussion resumed with potential ways to enhance the </w:t>
      </w:r>
      <w:r w:rsidR="00C560CB">
        <w:rPr>
          <w:lang w:eastAsia="zh-CN"/>
        </w:rPr>
        <w:t xml:space="preserve">DL-AoD </w:t>
      </w:r>
      <w:r>
        <w:rPr>
          <w:lang w:eastAsia="zh-CN"/>
        </w:rPr>
        <w:t>positioning. As an outcome, following agreements had drawn in the meeting,</w:t>
      </w:r>
    </w:p>
    <w:p w14:paraId="1F1739A4" w14:textId="77777777" w:rsidR="00C560CB" w:rsidRDefault="00C560CB" w:rsidP="00C560CB">
      <w:pPr>
        <w:jc w:val="both"/>
        <w:rPr>
          <w:lang w:eastAsia="zh-CN"/>
        </w:rPr>
      </w:pPr>
    </w:p>
    <w:p w14:paraId="6C04EFED" w14:textId="77777777" w:rsidR="00C560CB" w:rsidRPr="00F3446E" w:rsidRDefault="00C560CB" w:rsidP="00C560CB">
      <w:pPr>
        <w:rPr>
          <w:lang w:val="en-US" w:eastAsia="x-none"/>
        </w:rPr>
      </w:pPr>
      <w:r w:rsidRPr="00F3446E">
        <w:rPr>
          <w:highlight w:val="green"/>
          <w:lang w:val="en-US" w:eastAsia="x-none"/>
        </w:rPr>
        <w:t>Agreement:</w:t>
      </w:r>
    </w:p>
    <w:p w14:paraId="14754A91" w14:textId="4667C6E1" w:rsidR="00C560CB" w:rsidRDefault="00C560CB" w:rsidP="00C560CB">
      <w:pPr>
        <w:rPr>
          <w:lang w:val="en-US" w:eastAsia="x-none"/>
        </w:rPr>
      </w:pPr>
      <w:r w:rsidRPr="00F3446E">
        <w:rPr>
          <w:lang w:val="en-US" w:eastAsia="x-none"/>
        </w:rPr>
        <w:t xml:space="preserve">For </w:t>
      </w:r>
      <w:r>
        <w:rPr>
          <w:lang w:val="en-US" w:eastAsia="x-none"/>
        </w:rPr>
        <w:t xml:space="preserve">UE-assisted </w:t>
      </w:r>
      <w:r w:rsidRPr="00F3446E">
        <w:rPr>
          <w:lang w:val="en-US" w:eastAsia="x-none"/>
        </w:rPr>
        <w:t xml:space="preserve">DL AOD, </w:t>
      </w:r>
      <w:r>
        <w:rPr>
          <w:lang w:val="en-US" w:eastAsia="x-none"/>
        </w:rPr>
        <w:t xml:space="preserve">select one of the following options for reporting of </w:t>
      </w:r>
      <w:r w:rsidRPr="00F3446E">
        <w:rPr>
          <w:lang w:val="en-US" w:eastAsia="x-none"/>
        </w:rPr>
        <w:t xml:space="preserve">RSRP measurements per </w:t>
      </w:r>
      <w:r w:rsidR="009E3B50" w:rsidRPr="00F3446E">
        <w:rPr>
          <w:lang w:val="en-US" w:eastAsia="x-none"/>
        </w:rPr>
        <w:t>TRP</w:t>
      </w:r>
    </w:p>
    <w:p w14:paraId="72BA4CB4" w14:textId="77777777" w:rsidR="00C560CB" w:rsidRPr="00F3446E" w:rsidRDefault="00C560CB" w:rsidP="00C560CB">
      <w:pPr>
        <w:numPr>
          <w:ilvl w:val="0"/>
          <w:numId w:val="12"/>
        </w:numPr>
        <w:rPr>
          <w:lang w:val="en-US" w:eastAsia="x-none"/>
        </w:rPr>
      </w:pPr>
      <w:r w:rsidRPr="00F3446E">
        <w:rPr>
          <w:lang w:val="en-US" w:eastAsia="x-none"/>
        </w:rPr>
        <w:t xml:space="preserve">Option 1: </w:t>
      </w:r>
      <w:r>
        <w:rPr>
          <w:lang w:val="en-US" w:eastAsia="x-none"/>
        </w:rPr>
        <w:t>U</w:t>
      </w:r>
      <w:r w:rsidRPr="00F3446E">
        <w:rPr>
          <w:lang w:val="en-US" w:eastAsia="x-none"/>
        </w:rPr>
        <w:t xml:space="preserve">p to 8 measurements in a measurement report (as in release 16) </w:t>
      </w:r>
    </w:p>
    <w:p w14:paraId="701D7FC9" w14:textId="77777777" w:rsidR="00C560CB" w:rsidRPr="00F3446E" w:rsidRDefault="00C560CB" w:rsidP="00C560CB">
      <w:pPr>
        <w:numPr>
          <w:ilvl w:val="0"/>
          <w:numId w:val="12"/>
        </w:numPr>
        <w:rPr>
          <w:lang w:val="en-US" w:eastAsia="x-none"/>
        </w:rPr>
      </w:pPr>
      <w:r w:rsidRPr="00F3446E">
        <w:rPr>
          <w:lang w:val="en-US" w:eastAsia="x-none"/>
        </w:rPr>
        <w:t xml:space="preserve">Option 2: </w:t>
      </w:r>
      <w:r>
        <w:rPr>
          <w:lang w:val="en-US" w:eastAsia="x-none"/>
        </w:rPr>
        <w:t>U</w:t>
      </w:r>
      <w:r w:rsidRPr="00F3446E">
        <w:rPr>
          <w:lang w:val="en-US" w:eastAsia="x-none"/>
        </w:rPr>
        <w:t>p to 8 measurements in a measurement report, for the same Rx beam index</w:t>
      </w:r>
    </w:p>
    <w:p w14:paraId="36BC3F86" w14:textId="77777777" w:rsidR="00C560CB" w:rsidRDefault="00C560CB" w:rsidP="00C560CB">
      <w:pPr>
        <w:numPr>
          <w:ilvl w:val="0"/>
          <w:numId w:val="12"/>
        </w:numPr>
        <w:rPr>
          <w:lang w:val="en-US" w:eastAsia="x-none"/>
        </w:rPr>
      </w:pPr>
      <w:r w:rsidRPr="00F3446E">
        <w:rPr>
          <w:lang w:val="en-US" w:eastAsia="x-none"/>
        </w:rPr>
        <w:t xml:space="preserve">Option 3: </w:t>
      </w:r>
      <w:r>
        <w:rPr>
          <w:lang w:val="en-US" w:eastAsia="x-none"/>
        </w:rPr>
        <w:t>U</w:t>
      </w:r>
      <w:r w:rsidRPr="00F3446E">
        <w:rPr>
          <w:lang w:val="en-US" w:eastAsia="x-none"/>
        </w:rPr>
        <w:t>p to N&gt;=8 measurements</w:t>
      </w:r>
    </w:p>
    <w:p w14:paraId="6EDDDB1B" w14:textId="2546818A" w:rsidR="00C560CB" w:rsidRPr="00F3446E" w:rsidRDefault="00C560CB" w:rsidP="00C560CB">
      <w:pPr>
        <w:numPr>
          <w:ilvl w:val="1"/>
          <w:numId w:val="12"/>
        </w:numPr>
        <w:rPr>
          <w:lang w:val="en-US" w:eastAsia="x-none"/>
        </w:rPr>
      </w:pPr>
      <w:r w:rsidRPr="00F3446E">
        <w:rPr>
          <w:lang w:val="en-US" w:eastAsia="x-none"/>
        </w:rPr>
        <w:t xml:space="preserve">Note: Multiple measurements corresponding to different Rx Beam index may </w:t>
      </w:r>
      <w:r w:rsidR="009E3B50" w:rsidRPr="00F3446E">
        <w:rPr>
          <w:lang w:val="en-US" w:eastAsia="x-none"/>
        </w:rPr>
        <w:t>be reported</w:t>
      </w:r>
      <w:r w:rsidRPr="00F3446E">
        <w:rPr>
          <w:lang w:val="en-US" w:eastAsia="x-none"/>
        </w:rPr>
        <w:t xml:space="preserve"> for a given PRS resource. </w:t>
      </w:r>
    </w:p>
    <w:p w14:paraId="502B9C6F" w14:textId="77777777" w:rsidR="00C560CB" w:rsidRPr="00F3446E" w:rsidRDefault="00C560CB" w:rsidP="00C560CB">
      <w:pPr>
        <w:numPr>
          <w:ilvl w:val="1"/>
          <w:numId w:val="12"/>
        </w:numPr>
        <w:rPr>
          <w:lang w:val="en-US" w:eastAsia="x-none"/>
        </w:rPr>
      </w:pPr>
      <w:r w:rsidRPr="00F3446E">
        <w:rPr>
          <w:lang w:val="en-US" w:eastAsia="x-none"/>
        </w:rPr>
        <w:t>FFS: value for N.</w:t>
      </w:r>
    </w:p>
    <w:p w14:paraId="341D3175" w14:textId="77777777" w:rsidR="00C560CB" w:rsidRDefault="00C560CB" w:rsidP="00C560CB">
      <w:pPr>
        <w:rPr>
          <w:lang w:eastAsia="x-none"/>
        </w:rPr>
      </w:pPr>
    </w:p>
    <w:p w14:paraId="5EFF14E4" w14:textId="77777777" w:rsidR="00C560CB" w:rsidRDefault="00C560CB" w:rsidP="00C560CB">
      <w:pPr>
        <w:rPr>
          <w:lang w:eastAsia="x-none"/>
        </w:rPr>
      </w:pPr>
      <w:r w:rsidRPr="00F44798">
        <w:rPr>
          <w:highlight w:val="green"/>
          <w:lang w:eastAsia="x-none"/>
        </w:rPr>
        <w:t>Agreement:</w:t>
      </w:r>
    </w:p>
    <w:p w14:paraId="7AD1624A" w14:textId="77777777" w:rsidR="00C560CB" w:rsidRDefault="00C560CB" w:rsidP="00C560CB">
      <w:pPr>
        <w:numPr>
          <w:ilvl w:val="0"/>
          <w:numId w:val="13"/>
        </w:numPr>
        <w:rPr>
          <w:lang w:eastAsia="x-none"/>
        </w:rPr>
      </w:pPr>
      <w:r>
        <w:rPr>
          <w:lang w:eastAsia="x-none"/>
        </w:rPr>
        <w:t>For both UE-based and UE-assisted DL-AOD study the following enhancements that enable the UE to measure and report (for UE-assisted) information related to the first arriving path</w:t>
      </w:r>
    </w:p>
    <w:p w14:paraId="4DB4AD90" w14:textId="77777777" w:rsidR="00C560CB" w:rsidRDefault="00C560CB" w:rsidP="00C560CB">
      <w:pPr>
        <w:numPr>
          <w:ilvl w:val="1"/>
          <w:numId w:val="13"/>
        </w:numPr>
        <w:rPr>
          <w:lang w:eastAsia="x-none"/>
        </w:rPr>
      </w:pPr>
      <w:r>
        <w:rPr>
          <w:lang w:eastAsia="x-none"/>
        </w:rPr>
        <w:t>Option 1: Information corresponds to PRS-RSRP of the first arriving path</w:t>
      </w:r>
    </w:p>
    <w:p w14:paraId="277350BF" w14:textId="77777777" w:rsidR="00C560CB" w:rsidRDefault="00C560CB" w:rsidP="00C560CB">
      <w:pPr>
        <w:numPr>
          <w:ilvl w:val="1"/>
          <w:numId w:val="13"/>
        </w:numPr>
        <w:rPr>
          <w:lang w:eastAsia="x-none"/>
        </w:rPr>
      </w:pPr>
      <w:r>
        <w:rPr>
          <w:lang w:eastAsia="x-none"/>
        </w:rPr>
        <w:t>Option 2: Information corresponds to the angle of departure of the first arriving path</w:t>
      </w:r>
    </w:p>
    <w:p w14:paraId="0DED644A" w14:textId="77777777" w:rsidR="00C560CB" w:rsidRDefault="00C560CB" w:rsidP="00C560CB">
      <w:pPr>
        <w:numPr>
          <w:ilvl w:val="1"/>
          <w:numId w:val="13"/>
        </w:numPr>
        <w:rPr>
          <w:lang w:eastAsia="x-none"/>
        </w:rPr>
      </w:pPr>
      <w:r>
        <w:rPr>
          <w:lang w:eastAsia="x-none"/>
        </w:rPr>
        <w:t>Option 3: Information corresponds to the arrival time of the first path</w:t>
      </w:r>
    </w:p>
    <w:p w14:paraId="672D277F" w14:textId="77777777" w:rsidR="00C560CB" w:rsidRDefault="00C560CB" w:rsidP="00C560CB">
      <w:pPr>
        <w:numPr>
          <w:ilvl w:val="1"/>
          <w:numId w:val="13"/>
        </w:numPr>
        <w:rPr>
          <w:lang w:eastAsia="x-none"/>
        </w:rPr>
      </w:pPr>
      <w:r>
        <w:rPr>
          <w:lang w:eastAsia="x-none"/>
        </w:rPr>
        <w:t>Option 4: Information corresponds to phase of the CIR corresponding to the first arriving path</w:t>
      </w:r>
    </w:p>
    <w:p w14:paraId="4A513151" w14:textId="77777777" w:rsidR="00C560CB" w:rsidRDefault="00C560CB" w:rsidP="00C560CB">
      <w:pPr>
        <w:numPr>
          <w:ilvl w:val="1"/>
          <w:numId w:val="13"/>
        </w:numPr>
        <w:rPr>
          <w:lang w:eastAsia="x-none"/>
        </w:rPr>
      </w:pPr>
      <w:r>
        <w:rPr>
          <w:lang w:eastAsia="x-none"/>
        </w:rPr>
        <w:t>Option 5: Information corresponds to received signal value (amplitude and phase of the channel estimated from the first path which can be achieved as a combination of option 1 and option 4) of the first arriving path</w:t>
      </w:r>
    </w:p>
    <w:p w14:paraId="27DDC5C5" w14:textId="77777777" w:rsidR="00C560CB" w:rsidRDefault="00C560CB" w:rsidP="00C560CB">
      <w:pPr>
        <w:numPr>
          <w:ilvl w:val="0"/>
          <w:numId w:val="13"/>
        </w:numPr>
        <w:rPr>
          <w:lang w:eastAsia="x-none"/>
        </w:rPr>
      </w:pPr>
      <w:r>
        <w:rPr>
          <w:lang w:eastAsia="x-none"/>
        </w:rPr>
        <w:t>FFS: Reporting of additional path to the first arriving path.</w:t>
      </w:r>
    </w:p>
    <w:p w14:paraId="01F8EC23" w14:textId="77777777" w:rsidR="00C560CB" w:rsidRDefault="00C560CB" w:rsidP="00C560CB">
      <w:pPr>
        <w:numPr>
          <w:ilvl w:val="0"/>
          <w:numId w:val="13"/>
        </w:numPr>
        <w:rPr>
          <w:lang w:eastAsia="x-none"/>
        </w:rPr>
      </w:pPr>
      <w:r>
        <w:rPr>
          <w:lang w:eastAsia="x-none"/>
        </w:rPr>
        <w:t>FFS: Measurement definition details</w:t>
      </w:r>
    </w:p>
    <w:p w14:paraId="4587BED3" w14:textId="77777777" w:rsidR="00C560CB" w:rsidRDefault="00C560CB" w:rsidP="00C560CB">
      <w:pPr>
        <w:numPr>
          <w:ilvl w:val="0"/>
          <w:numId w:val="13"/>
        </w:numPr>
        <w:rPr>
          <w:lang w:eastAsia="x-none"/>
        </w:rPr>
      </w:pPr>
      <w:r>
        <w:rPr>
          <w:lang w:eastAsia="x-none"/>
        </w:rPr>
        <w:t>FFS: additional assistance data to support these enhancements</w:t>
      </w:r>
    </w:p>
    <w:p w14:paraId="03B082C5" w14:textId="77777777" w:rsidR="00C560CB" w:rsidRDefault="00C560CB" w:rsidP="00C560CB">
      <w:pPr>
        <w:numPr>
          <w:ilvl w:val="0"/>
          <w:numId w:val="13"/>
        </w:numPr>
        <w:rPr>
          <w:lang w:eastAsia="x-none"/>
        </w:rPr>
      </w:pPr>
      <w:r>
        <w:rPr>
          <w:lang w:eastAsia="x-none"/>
        </w:rPr>
        <w:t xml:space="preserve">FFS: how the “first path” is selected among PRS resources in a PRS resource set  </w:t>
      </w:r>
    </w:p>
    <w:p w14:paraId="25956914" w14:textId="77777777" w:rsidR="00C560CB" w:rsidRDefault="00C560CB" w:rsidP="00C560CB">
      <w:pPr>
        <w:numPr>
          <w:ilvl w:val="0"/>
          <w:numId w:val="13"/>
        </w:numPr>
        <w:rPr>
          <w:lang w:eastAsia="x-none"/>
        </w:rPr>
      </w:pPr>
      <w:r>
        <w:rPr>
          <w:lang w:eastAsia="x-none"/>
        </w:rPr>
        <w:t>Note 1: Supporting multiple options as well as none of the options above is not precluded.</w:t>
      </w:r>
    </w:p>
    <w:p w14:paraId="6FECEFDE" w14:textId="77777777" w:rsidR="00C560CB" w:rsidRDefault="00C560CB" w:rsidP="00C560CB">
      <w:pPr>
        <w:rPr>
          <w:lang w:eastAsia="x-none"/>
        </w:rPr>
      </w:pPr>
    </w:p>
    <w:p w14:paraId="6FBAFC0D" w14:textId="77777777" w:rsidR="00C560CB" w:rsidRDefault="00C560CB" w:rsidP="00C560CB">
      <w:pPr>
        <w:rPr>
          <w:lang w:eastAsia="x-none"/>
        </w:rPr>
      </w:pPr>
      <w:r w:rsidRPr="00C37372">
        <w:rPr>
          <w:highlight w:val="green"/>
          <w:lang w:eastAsia="x-none"/>
        </w:rPr>
        <w:t>Agreement:</w:t>
      </w:r>
    </w:p>
    <w:p w14:paraId="736467D8" w14:textId="77777777" w:rsidR="00C560CB" w:rsidRDefault="00C560CB" w:rsidP="00C560CB">
      <w:pPr>
        <w:rPr>
          <w:lang w:eastAsia="x-none"/>
        </w:rPr>
      </w:pPr>
      <w:r>
        <w:rPr>
          <w:lang w:eastAsia="x-none"/>
        </w:rPr>
        <w:t>For UE-assisted DL-AOD positioning method, study the following options to enable the UE to measure/report a PRS resource with an additional, adjacent PRS resources measurement/report:</w:t>
      </w:r>
    </w:p>
    <w:p w14:paraId="6DF0C3AD" w14:textId="77777777" w:rsidR="00C560CB" w:rsidRDefault="00C560CB" w:rsidP="00C560CB">
      <w:pPr>
        <w:numPr>
          <w:ilvl w:val="0"/>
          <w:numId w:val="14"/>
        </w:numPr>
        <w:rPr>
          <w:lang w:eastAsia="x-none"/>
        </w:rPr>
      </w:pPr>
      <w:r>
        <w:rPr>
          <w:lang w:eastAsia="x-none"/>
        </w:rPr>
        <w:t xml:space="preserve">Option 1: UE can be requested to measure and report on specific PRS resources </w:t>
      </w:r>
    </w:p>
    <w:p w14:paraId="488FA794" w14:textId="77777777" w:rsidR="00C560CB" w:rsidRDefault="00C560CB" w:rsidP="00C560CB">
      <w:pPr>
        <w:numPr>
          <w:ilvl w:val="0"/>
          <w:numId w:val="14"/>
        </w:numPr>
        <w:rPr>
          <w:lang w:eastAsia="x-none"/>
        </w:rPr>
      </w:pPr>
      <w:r>
        <w:rPr>
          <w:lang w:eastAsia="x-none"/>
        </w:rPr>
        <w:t>Option 2: Enhancing the assistance data to identify adjacent beams</w:t>
      </w:r>
    </w:p>
    <w:p w14:paraId="4A1CA99D" w14:textId="77777777" w:rsidR="00C560CB" w:rsidRDefault="00C560CB" w:rsidP="00C560CB">
      <w:pPr>
        <w:numPr>
          <w:ilvl w:val="0"/>
          <w:numId w:val="14"/>
        </w:numPr>
        <w:rPr>
          <w:lang w:eastAsia="x-none"/>
        </w:rPr>
      </w:pPr>
      <w:r>
        <w:rPr>
          <w:lang w:eastAsia="x-none"/>
        </w:rPr>
        <w:t>Option 3: Enhancing the reporting to include the measurements of adjacent beams</w:t>
      </w:r>
    </w:p>
    <w:p w14:paraId="48A3C580" w14:textId="7FF6399C" w:rsidR="00C560CB" w:rsidRDefault="00C560CB" w:rsidP="00C560CB">
      <w:pPr>
        <w:numPr>
          <w:ilvl w:val="0"/>
          <w:numId w:val="14"/>
        </w:numPr>
        <w:rPr>
          <w:lang w:eastAsia="x-none"/>
        </w:rPr>
      </w:pPr>
      <w:r>
        <w:rPr>
          <w:lang w:eastAsia="x-none"/>
        </w:rPr>
        <w:t xml:space="preserve">FFS: Detailed </w:t>
      </w:r>
      <w:r w:rsidR="009E3B50">
        <w:rPr>
          <w:lang w:eastAsia="x-none"/>
        </w:rPr>
        <w:t>signalling</w:t>
      </w:r>
      <w:r>
        <w:rPr>
          <w:lang w:eastAsia="x-none"/>
        </w:rPr>
        <w:t xml:space="preserve"> and procedure</w:t>
      </w:r>
    </w:p>
    <w:p w14:paraId="4DDC94B1" w14:textId="77777777" w:rsidR="00C560CB" w:rsidRDefault="00C560CB" w:rsidP="00C560CB">
      <w:pPr>
        <w:numPr>
          <w:ilvl w:val="0"/>
          <w:numId w:val="14"/>
        </w:numPr>
        <w:rPr>
          <w:lang w:eastAsia="x-none"/>
        </w:rPr>
      </w:pPr>
      <w:r>
        <w:rPr>
          <w:lang w:eastAsia="x-none"/>
        </w:rPr>
        <w:t>FFS: How to define adjacent beams</w:t>
      </w:r>
    </w:p>
    <w:p w14:paraId="2241384C" w14:textId="77777777" w:rsidR="00C560CB" w:rsidRDefault="00C560CB" w:rsidP="00C560CB">
      <w:pPr>
        <w:numPr>
          <w:ilvl w:val="0"/>
          <w:numId w:val="14"/>
        </w:numPr>
        <w:rPr>
          <w:lang w:eastAsia="x-none"/>
        </w:rPr>
      </w:pPr>
      <w:r>
        <w:rPr>
          <w:lang w:eastAsia="x-none"/>
        </w:rPr>
        <w:t>Note: Depending on the discussion results, none/one/multiple of above options may be adopted in Rel-17</w:t>
      </w:r>
    </w:p>
    <w:p w14:paraId="19383279" w14:textId="1BF51E28" w:rsidR="007707CE" w:rsidRDefault="007707CE" w:rsidP="002745AE">
      <w:pPr>
        <w:jc w:val="both"/>
        <w:rPr>
          <w:lang w:val="en-US" w:eastAsia="x-none"/>
        </w:rPr>
      </w:pPr>
    </w:p>
    <w:p w14:paraId="2592A1F9" w14:textId="01115B67" w:rsidR="007707CE" w:rsidRDefault="007707CE" w:rsidP="002745AE">
      <w:pPr>
        <w:jc w:val="both"/>
        <w:rPr>
          <w:lang w:val="en-US" w:eastAsia="x-none"/>
        </w:rPr>
      </w:pPr>
      <w:r>
        <w:rPr>
          <w:lang w:val="en-US" w:eastAsia="x-none"/>
        </w:rPr>
        <w:t xml:space="preserve">This contribution provides the further deliberation and detailing on initial agreements and further enhancements for </w:t>
      </w:r>
      <w:r w:rsidR="009E3B50">
        <w:rPr>
          <w:lang w:eastAsia="zh-CN"/>
        </w:rPr>
        <w:t xml:space="preserve">DL-AoD </w:t>
      </w:r>
      <w:r>
        <w:rPr>
          <w:lang w:val="en-US" w:eastAsia="x-none"/>
        </w:rPr>
        <w:t>positioning method in Rel 17.</w:t>
      </w:r>
    </w:p>
    <w:p w14:paraId="7C759A52" w14:textId="77777777" w:rsidR="00A16E50" w:rsidRPr="007707CE" w:rsidRDefault="00A16E50" w:rsidP="002745AE">
      <w:pPr>
        <w:jc w:val="both"/>
        <w:rPr>
          <w:lang w:val="en-US" w:eastAsia="x-none"/>
        </w:rPr>
      </w:pPr>
    </w:p>
    <w:p w14:paraId="3FF0E4AB" w14:textId="2F9A01FE" w:rsidR="00C64B48" w:rsidRDefault="00A23C9C" w:rsidP="002745AE">
      <w:pPr>
        <w:pStyle w:val="Heading1"/>
        <w:tabs>
          <w:tab w:val="clear" w:pos="432"/>
        </w:tabs>
        <w:rPr>
          <w:lang w:eastAsia="x-none"/>
        </w:rPr>
      </w:pPr>
      <w:r>
        <w:rPr>
          <w:lang w:eastAsia="x-none"/>
        </w:rPr>
        <w:lastRenderedPageBreak/>
        <w:t xml:space="preserve">Enhanced </w:t>
      </w:r>
      <w:r w:rsidR="007707CE">
        <w:rPr>
          <w:lang w:eastAsia="x-none"/>
        </w:rPr>
        <w:t>Reporting</w:t>
      </w:r>
      <w:r w:rsidR="00C64B48">
        <w:rPr>
          <w:lang w:eastAsia="x-none"/>
        </w:rPr>
        <w:t xml:space="preserve"> fr</w:t>
      </w:r>
      <w:r>
        <w:rPr>
          <w:lang w:eastAsia="x-none"/>
        </w:rPr>
        <w:t>o</w:t>
      </w:r>
      <w:r w:rsidR="00C64B48">
        <w:rPr>
          <w:lang w:eastAsia="x-none"/>
        </w:rPr>
        <w:t xml:space="preserve">m </w:t>
      </w:r>
      <w:r>
        <w:rPr>
          <w:lang w:eastAsia="x-none"/>
        </w:rPr>
        <w:t xml:space="preserve">UE </w:t>
      </w:r>
      <w:r w:rsidR="00C64B48">
        <w:rPr>
          <w:lang w:eastAsia="x-none"/>
        </w:rPr>
        <w:t>to LMF</w:t>
      </w:r>
    </w:p>
    <w:p w14:paraId="7F0C1E58" w14:textId="472474A2" w:rsidR="00785232" w:rsidRDefault="00C30CF7" w:rsidP="002745AE">
      <w:pPr>
        <w:jc w:val="both"/>
        <w:rPr>
          <w:lang w:val="en-US" w:eastAsia="x-none"/>
        </w:rPr>
      </w:pPr>
      <w:r w:rsidRPr="00C30CF7">
        <w:rPr>
          <w:lang w:val="en-US" w:eastAsia="x-none"/>
        </w:rPr>
        <w:t>Current standards support the reporting of PRS-RSRP and UE-Rx beam corresponding to a Tx beam. The RSRP is dominated by the contributions of NLOS paths which limits the DL-AoD performance. However, reporting the power of the first path improves the AoD estimation accuracy, and ToA helps select LOS direction. The standards should support reporting of DL-AoD along with ToA and power of the first path for configured resources.</w:t>
      </w:r>
    </w:p>
    <w:p w14:paraId="5C9B57DF" w14:textId="77777777" w:rsidR="00C30CF7" w:rsidRDefault="00C30CF7" w:rsidP="002745AE">
      <w:pPr>
        <w:jc w:val="both"/>
        <w:rPr>
          <w:lang w:val="en-US" w:eastAsia="x-none"/>
        </w:rPr>
      </w:pPr>
    </w:p>
    <w:p w14:paraId="28F1049E" w14:textId="31884F87" w:rsidR="00A16E50" w:rsidRDefault="00A16E50" w:rsidP="002745AE">
      <w:pPr>
        <w:jc w:val="both"/>
        <w:rPr>
          <w:lang w:val="en-US" w:eastAsia="x-none"/>
        </w:rPr>
      </w:pPr>
      <w:r w:rsidRPr="00785232">
        <w:rPr>
          <w:b/>
          <w:bCs/>
          <w:lang w:val="en-US" w:eastAsia="x-none"/>
        </w:rPr>
        <w:t xml:space="preserve">Proposal </w:t>
      </w:r>
      <w:r w:rsidR="00F0435B">
        <w:rPr>
          <w:b/>
          <w:bCs/>
          <w:lang w:val="en-US" w:eastAsia="x-none"/>
        </w:rPr>
        <w:t>2</w:t>
      </w:r>
      <w:r w:rsidRPr="00785232">
        <w:rPr>
          <w:b/>
          <w:bCs/>
          <w:lang w:val="en-US" w:eastAsia="x-none"/>
        </w:rPr>
        <w:t>.1:</w:t>
      </w:r>
      <w:r w:rsidRPr="00A16E50">
        <w:rPr>
          <w:b/>
          <w:bCs/>
          <w:lang w:val="en-US" w:eastAsia="x-none"/>
        </w:rPr>
        <w:t xml:space="preserve"> </w:t>
      </w:r>
      <w:r w:rsidR="00125B31" w:rsidRPr="00C30CF7">
        <w:rPr>
          <w:lang w:val="en-US" w:eastAsia="x-none"/>
        </w:rPr>
        <w:t>The standards should support reporting of DL-AoD along with ToA and power of the first path for configured resources.</w:t>
      </w:r>
    </w:p>
    <w:p w14:paraId="555FAE8E" w14:textId="77777777" w:rsidR="003423EB" w:rsidRPr="00A16E50" w:rsidRDefault="003423EB" w:rsidP="002745AE">
      <w:pPr>
        <w:jc w:val="both"/>
        <w:rPr>
          <w:b/>
          <w:bCs/>
          <w:lang w:val="en-US" w:eastAsia="x-none"/>
        </w:rPr>
      </w:pPr>
    </w:p>
    <w:p w14:paraId="7041E79E" w14:textId="44DED2FD" w:rsidR="00453548" w:rsidRDefault="00453548" w:rsidP="00453548">
      <w:pPr>
        <w:pStyle w:val="Heading1"/>
        <w:tabs>
          <w:tab w:val="clear" w:pos="432"/>
        </w:tabs>
        <w:rPr>
          <w:lang w:eastAsia="x-none"/>
        </w:rPr>
      </w:pPr>
      <w:r>
        <w:rPr>
          <w:lang w:eastAsia="x-none"/>
        </w:rPr>
        <w:t>Measurement Assistance information for DL-AoD positioning</w:t>
      </w:r>
    </w:p>
    <w:p w14:paraId="786C1568" w14:textId="3A185038" w:rsidR="00E02689" w:rsidRDefault="006774AF" w:rsidP="002745AE">
      <w:pPr>
        <w:jc w:val="both"/>
        <w:rPr>
          <w:lang w:val="en-US" w:eastAsia="x-none"/>
        </w:rPr>
      </w:pPr>
      <w:r>
        <w:rPr>
          <w:noProof/>
        </w:rPr>
        <w:t>Similar to UL-AoA</w:t>
      </w:r>
      <w:r w:rsidR="001D3660">
        <w:rPr>
          <w:noProof/>
        </w:rPr>
        <w:t xml:space="preserve"> </w:t>
      </w:r>
      <w:r>
        <w:rPr>
          <w:noProof/>
        </w:rPr>
        <w:t xml:space="preserve">[1], DL-AoD should also be configured with angular measurement window for both elevaton and azimuth directions. </w:t>
      </w:r>
      <w:r w:rsidR="001B387A">
        <w:rPr>
          <w:noProof/>
        </w:rPr>
        <w:t xml:space="preserve">The measurement windows can be indicated as </w:t>
      </w:r>
      <w:r w:rsidR="001B387A">
        <w:rPr>
          <w:lang w:val="en-US" w:eastAsia="x-none"/>
        </w:rPr>
        <w:t>(</w:t>
      </w:r>
      <m:oMath>
        <m:sSub>
          <m:sSubPr>
            <m:ctrlPr>
              <w:rPr>
                <w:rFonts w:ascii="Cambria Math" w:hAnsi="Cambria Math"/>
                <w:i/>
                <w:lang w:val="en-US" w:eastAsia="x-none"/>
              </w:rPr>
            </m:ctrlPr>
          </m:sSubPr>
          <m:e>
            <m:r>
              <w:rPr>
                <w:rFonts w:ascii="Cambria Math" w:hAnsi="Cambria Math"/>
                <w:lang w:val="en-US" w:eastAsia="x-none"/>
              </w:rPr>
              <m:t>μ</m:t>
            </m:r>
          </m:e>
          <m:sub>
            <m:r>
              <w:rPr>
                <w:rFonts w:ascii="Cambria Math" w:hAnsi="Cambria Math"/>
                <w:lang w:val="en-US" w:eastAsia="x-none"/>
              </w:rPr>
              <m:t>aAoD</m:t>
            </m:r>
          </m:sub>
        </m:sSub>
        <m:r>
          <w:rPr>
            <w:rFonts w:ascii="Cambria Math" w:hAnsi="Cambria Math"/>
            <w:lang w:val="en-US" w:eastAsia="x-none"/>
          </w:rPr>
          <m:t xml:space="preserve">,  </m:t>
        </m:r>
        <m:sSub>
          <m:sSubPr>
            <m:ctrlPr>
              <w:rPr>
                <w:rFonts w:ascii="Cambria Math" w:hAnsi="Cambria Math"/>
                <w:i/>
                <w:lang w:val="en-US" w:eastAsia="x-none"/>
              </w:rPr>
            </m:ctrlPr>
          </m:sSubPr>
          <m:e>
            <m:r>
              <w:rPr>
                <w:rFonts w:ascii="Cambria Math" w:hAnsi="Cambria Math"/>
                <w:lang w:val="en-US" w:eastAsia="x-none"/>
              </w:rPr>
              <m:t>σ</m:t>
            </m:r>
          </m:e>
          <m:sub>
            <m:r>
              <w:rPr>
                <w:rFonts w:ascii="Cambria Math" w:hAnsi="Cambria Math"/>
                <w:lang w:val="en-US" w:eastAsia="x-none"/>
              </w:rPr>
              <m:t>aAoD</m:t>
            </m:r>
          </m:sub>
        </m:sSub>
      </m:oMath>
      <w:r w:rsidR="001B387A">
        <w:rPr>
          <w:lang w:val="en-US" w:eastAsia="x-none"/>
        </w:rPr>
        <w:t>) and (</w:t>
      </w:r>
      <m:oMath>
        <m:sSub>
          <m:sSubPr>
            <m:ctrlPr>
              <w:rPr>
                <w:rFonts w:ascii="Cambria Math" w:hAnsi="Cambria Math"/>
                <w:i/>
                <w:lang w:val="en-US" w:eastAsia="x-none"/>
              </w:rPr>
            </m:ctrlPr>
          </m:sSubPr>
          <m:e>
            <m:r>
              <w:rPr>
                <w:rFonts w:ascii="Cambria Math" w:hAnsi="Cambria Math"/>
                <w:lang w:val="en-US" w:eastAsia="x-none"/>
              </w:rPr>
              <m:t>μ</m:t>
            </m:r>
          </m:e>
          <m:sub>
            <m:r>
              <w:rPr>
                <w:rFonts w:ascii="Cambria Math" w:hAnsi="Cambria Math"/>
                <w:lang w:val="en-US" w:eastAsia="x-none"/>
              </w:rPr>
              <m:t>zAoD</m:t>
            </m:r>
          </m:sub>
        </m:sSub>
        <m:r>
          <w:rPr>
            <w:rFonts w:ascii="Cambria Math" w:hAnsi="Cambria Math"/>
            <w:lang w:val="en-US" w:eastAsia="x-none"/>
          </w:rPr>
          <m:t xml:space="preserve">,  </m:t>
        </m:r>
        <m:sSub>
          <m:sSubPr>
            <m:ctrlPr>
              <w:rPr>
                <w:rFonts w:ascii="Cambria Math" w:hAnsi="Cambria Math"/>
                <w:i/>
                <w:lang w:val="en-US" w:eastAsia="x-none"/>
              </w:rPr>
            </m:ctrlPr>
          </m:sSubPr>
          <m:e>
            <m:r>
              <w:rPr>
                <w:rFonts w:ascii="Cambria Math" w:hAnsi="Cambria Math"/>
                <w:lang w:val="en-US" w:eastAsia="x-none"/>
              </w:rPr>
              <m:t>σ</m:t>
            </m:r>
          </m:e>
          <m:sub>
            <m:r>
              <w:rPr>
                <w:rFonts w:ascii="Cambria Math" w:hAnsi="Cambria Math"/>
                <w:lang w:val="en-US" w:eastAsia="x-none"/>
              </w:rPr>
              <m:t>zAoD</m:t>
            </m:r>
          </m:sub>
        </m:sSub>
      </m:oMath>
      <w:r w:rsidR="001B387A">
        <w:rPr>
          <w:lang w:val="en-US" w:eastAsia="x-none"/>
        </w:rPr>
        <w:t xml:space="preserve">), where </w:t>
      </w:r>
      <m:oMath>
        <m:sSub>
          <m:sSubPr>
            <m:ctrlPr>
              <w:rPr>
                <w:rFonts w:ascii="Cambria Math" w:hAnsi="Cambria Math"/>
                <w:i/>
                <w:lang w:val="en-US" w:eastAsia="x-none"/>
              </w:rPr>
            </m:ctrlPr>
          </m:sSubPr>
          <m:e>
            <m:r>
              <w:rPr>
                <w:rFonts w:ascii="Cambria Math" w:hAnsi="Cambria Math"/>
                <w:lang w:val="en-US" w:eastAsia="x-none"/>
              </w:rPr>
              <m:t>μ</m:t>
            </m:r>
          </m:e>
          <m:sub>
            <m:r>
              <w:rPr>
                <w:rFonts w:ascii="Cambria Math" w:hAnsi="Cambria Math"/>
                <w:lang w:val="en-US" w:eastAsia="x-none"/>
              </w:rPr>
              <m:t>a|zAoA</m:t>
            </m:r>
          </m:sub>
        </m:sSub>
      </m:oMath>
      <w:r w:rsidR="001B387A">
        <w:rPr>
          <w:lang w:val="en-US" w:eastAsia="x-none"/>
        </w:rPr>
        <w:t xml:space="preserve"> and </w:t>
      </w:r>
      <m:oMath>
        <m:sSub>
          <m:sSubPr>
            <m:ctrlPr>
              <w:rPr>
                <w:rFonts w:ascii="Cambria Math" w:hAnsi="Cambria Math"/>
                <w:i/>
                <w:lang w:val="en-US" w:eastAsia="x-none"/>
              </w:rPr>
            </m:ctrlPr>
          </m:sSubPr>
          <m:e>
            <m:r>
              <w:rPr>
                <w:rFonts w:ascii="Cambria Math" w:hAnsi="Cambria Math"/>
                <w:lang w:val="en-US" w:eastAsia="x-none"/>
              </w:rPr>
              <m:t>σ</m:t>
            </m:r>
          </m:e>
          <m:sub>
            <m:r>
              <w:rPr>
                <w:rFonts w:ascii="Cambria Math" w:hAnsi="Cambria Math"/>
                <w:lang w:val="en-US" w:eastAsia="x-none"/>
              </w:rPr>
              <m:t>a|zAoA</m:t>
            </m:r>
          </m:sub>
        </m:sSub>
      </m:oMath>
      <w:r w:rsidR="001B387A">
        <w:rPr>
          <w:lang w:val="en-US" w:eastAsia="x-none"/>
        </w:rPr>
        <w:t xml:space="preserve"> denotes the expectedAo</w:t>
      </w:r>
      <w:r w:rsidR="00225824">
        <w:rPr>
          <w:lang w:val="en-US" w:eastAsia="x-none"/>
        </w:rPr>
        <w:t>D</w:t>
      </w:r>
      <w:r w:rsidR="001B387A">
        <w:rPr>
          <w:lang w:val="en-US" w:eastAsia="x-none"/>
        </w:rPr>
        <w:t xml:space="preserve"> and expectedAo</w:t>
      </w:r>
      <w:r w:rsidR="00225824">
        <w:rPr>
          <w:lang w:val="en-US" w:eastAsia="x-none"/>
        </w:rPr>
        <w:t>D</w:t>
      </w:r>
      <w:r w:rsidR="001B387A">
        <w:rPr>
          <w:lang w:val="en-US" w:eastAsia="x-none"/>
        </w:rPr>
        <w:t xml:space="preserve"> uncertainty for azimuth and zenith </w:t>
      </w:r>
      <w:r w:rsidR="00843D74">
        <w:rPr>
          <w:lang w:val="en-US" w:eastAsia="x-none"/>
        </w:rPr>
        <w:t>angles,</w:t>
      </w:r>
      <w:r w:rsidR="001B387A">
        <w:rPr>
          <w:lang w:val="en-US" w:eastAsia="x-none"/>
        </w:rPr>
        <w:t xml:space="preserve"> respectively. The measurement </w:t>
      </w:r>
      <w:r w:rsidR="00843D74">
        <w:rPr>
          <w:lang w:val="en-US" w:eastAsia="x-none"/>
        </w:rPr>
        <w:t>window allows</w:t>
      </w:r>
      <w:r w:rsidR="001B387A">
        <w:rPr>
          <w:lang w:val="en-US" w:eastAsia="x-none"/>
        </w:rPr>
        <w:t xml:space="preserve"> the TRP to sweep with much</w:t>
      </w:r>
      <w:r w:rsidR="00843D74">
        <w:rPr>
          <w:lang w:val="en-US" w:eastAsia="x-none"/>
        </w:rPr>
        <w:t xml:space="preserve"> finer granularity with a</w:t>
      </w:r>
      <w:r w:rsidR="001B387A">
        <w:rPr>
          <w:lang w:val="en-US" w:eastAsia="x-none"/>
        </w:rPr>
        <w:t xml:space="preserve"> </w:t>
      </w:r>
      <w:r w:rsidR="00843D74">
        <w:rPr>
          <w:lang w:val="en-US" w:eastAsia="x-none"/>
        </w:rPr>
        <w:t>few</w:t>
      </w:r>
      <w:r w:rsidR="001B387A">
        <w:rPr>
          <w:lang w:val="en-US" w:eastAsia="x-none"/>
        </w:rPr>
        <w:t>er number of beams</w:t>
      </w:r>
      <w:r w:rsidR="00843D74">
        <w:rPr>
          <w:lang w:val="en-US" w:eastAsia="x-none"/>
        </w:rPr>
        <w:t>. This allows the network to estimate the DL-AoD precisely with lower measurement and transmission overhead which not only reduces the power consumption but latency also.</w:t>
      </w:r>
    </w:p>
    <w:p w14:paraId="392A8816" w14:textId="77777777" w:rsidR="00E02689" w:rsidRDefault="00E02689" w:rsidP="002745AE">
      <w:pPr>
        <w:jc w:val="both"/>
        <w:rPr>
          <w:lang w:val="en-US" w:eastAsia="x-none"/>
        </w:rPr>
      </w:pPr>
    </w:p>
    <w:p w14:paraId="5F55E8A9" w14:textId="6903411C" w:rsidR="00B27D31" w:rsidRDefault="00C26A83" w:rsidP="002745AE">
      <w:pPr>
        <w:jc w:val="both"/>
        <w:rPr>
          <w:lang w:val="en-US" w:eastAsia="x-none"/>
        </w:rPr>
      </w:pPr>
      <w:r w:rsidRPr="00E02689">
        <w:rPr>
          <w:b/>
          <w:bCs/>
          <w:lang w:val="en-US" w:eastAsia="x-none"/>
        </w:rPr>
        <w:t>Proposal</w:t>
      </w:r>
      <w:r w:rsidR="00A16E50">
        <w:rPr>
          <w:b/>
          <w:bCs/>
          <w:lang w:val="en-US" w:eastAsia="x-none"/>
        </w:rPr>
        <w:t xml:space="preserve"> </w:t>
      </w:r>
      <w:r w:rsidR="00F0435B">
        <w:rPr>
          <w:b/>
          <w:bCs/>
          <w:lang w:val="en-US" w:eastAsia="x-none"/>
        </w:rPr>
        <w:t>3</w:t>
      </w:r>
      <w:r w:rsidR="00A16E50">
        <w:rPr>
          <w:b/>
          <w:bCs/>
          <w:lang w:val="en-US" w:eastAsia="x-none"/>
        </w:rPr>
        <w:t>.1</w:t>
      </w:r>
      <w:r>
        <w:rPr>
          <w:lang w:val="en-US" w:eastAsia="x-none"/>
        </w:rPr>
        <w:t xml:space="preserve">: </w:t>
      </w:r>
      <w:r w:rsidR="00843D74" w:rsidRPr="00785232">
        <w:rPr>
          <w:lang w:val="en-US" w:eastAsia="x-none"/>
        </w:rPr>
        <w:t>LMF should provide</w:t>
      </w:r>
      <w:r w:rsidR="00843D74">
        <w:rPr>
          <w:lang w:val="en-US" w:eastAsia="x-none"/>
        </w:rPr>
        <w:t xml:space="preserve"> the gNB with</w:t>
      </w:r>
      <w:r w:rsidR="00843D74" w:rsidRPr="00785232">
        <w:rPr>
          <w:lang w:val="en-US" w:eastAsia="x-none"/>
        </w:rPr>
        <w:t xml:space="preserve"> angle measurement windows, both in azimuth and elevation directions, to gNB as an assistance information</w:t>
      </w:r>
      <w:r w:rsidR="00843D74">
        <w:rPr>
          <w:lang w:val="en-US" w:eastAsia="x-none"/>
        </w:rPr>
        <w:t xml:space="preserve"> for DL-AoD</w:t>
      </w:r>
      <w:r w:rsidR="00843D74" w:rsidRPr="00785232">
        <w:rPr>
          <w:lang w:val="en-US" w:eastAsia="x-none"/>
        </w:rPr>
        <w:t>.</w:t>
      </w:r>
    </w:p>
    <w:p w14:paraId="73C45D34" w14:textId="77777777" w:rsidR="002C5189" w:rsidRDefault="002C5189" w:rsidP="002745AE">
      <w:pPr>
        <w:jc w:val="both"/>
        <w:rPr>
          <w:lang w:val="en-US" w:eastAsia="x-none"/>
        </w:rPr>
      </w:pPr>
    </w:p>
    <w:p w14:paraId="69CCCFD1" w14:textId="77777777" w:rsidR="007E3EFD" w:rsidRDefault="007E3EFD" w:rsidP="007E3EFD">
      <w:pPr>
        <w:pStyle w:val="Heading1"/>
        <w:tabs>
          <w:tab w:val="clear" w:pos="432"/>
        </w:tabs>
      </w:pPr>
      <w:r>
        <w:t>Enhancing the assistance data and measurement reporting to identify adjacent beams</w:t>
      </w:r>
    </w:p>
    <w:p w14:paraId="714D855A" w14:textId="77777777" w:rsidR="007E3EFD" w:rsidRDefault="007E3EFD" w:rsidP="007E3EFD">
      <w:pPr>
        <w:jc w:val="both"/>
        <w:rPr>
          <w:lang w:val="en-US"/>
        </w:rPr>
      </w:pPr>
      <w:r w:rsidRPr="003C563E">
        <w:rPr>
          <w:lang w:val="en-US"/>
        </w:rPr>
        <w:t xml:space="preserve">The power of the first path from adjacent beams can be used to improve the accuracy of AoD estimation. In current standards, UE is configured with Tx beam-IDs over which it </w:t>
      </w:r>
      <w:r>
        <w:rPr>
          <w:lang w:val="en-US"/>
        </w:rPr>
        <w:t>is supposed to</w:t>
      </w:r>
      <w:r w:rsidRPr="003C563E">
        <w:rPr>
          <w:lang w:val="en-US"/>
        </w:rPr>
        <w:t xml:space="preserve"> perform the measurements. However, the UE cannot figure out which beams are adjacent to one another. The standards should support enhancing the assistance information to identify the adjacent beams at UE to measure and report the power of the first path to LMF.</w:t>
      </w:r>
    </w:p>
    <w:p w14:paraId="4601B446" w14:textId="77777777" w:rsidR="007E3EFD" w:rsidRDefault="007E3EFD" w:rsidP="007E3EFD">
      <w:pPr>
        <w:jc w:val="both"/>
        <w:rPr>
          <w:lang w:val="en-US"/>
        </w:rPr>
      </w:pPr>
    </w:p>
    <w:p w14:paraId="4A6DAE88" w14:textId="77777777" w:rsidR="007E3EFD" w:rsidRPr="002E2BD2" w:rsidRDefault="007E3EFD" w:rsidP="007E3EFD">
      <w:pPr>
        <w:jc w:val="both"/>
        <w:rPr>
          <w:lang w:val="en-US"/>
        </w:rPr>
      </w:pPr>
      <w:r w:rsidRPr="00E02689">
        <w:rPr>
          <w:b/>
          <w:bCs/>
          <w:lang w:val="en-US" w:eastAsia="x-none"/>
        </w:rPr>
        <w:t>Proposal</w:t>
      </w:r>
      <w:r>
        <w:rPr>
          <w:b/>
          <w:bCs/>
          <w:lang w:val="en-US" w:eastAsia="x-none"/>
        </w:rPr>
        <w:t xml:space="preserve"> 4.1</w:t>
      </w:r>
      <w:r>
        <w:rPr>
          <w:lang w:val="en-US" w:eastAsia="x-none"/>
        </w:rPr>
        <w:t>:</w:t>
      </w:r>
      <w:r w:rsidRPr="00785232">
        <w:rPr>
          <w:lang w:val="en-US"/>
        </w:rPr>
        <w:t xml:space="preserve"> </w:t>
      </w:r>
      <w:r>
        <w:rPr>
          <w:lang w:val="en-US"/>
        </w:rPr>
        <w:t xml:space="preserve">The standards should support enhance the assistance information to identify the adjacent beams at UE for measurement and reporting to LMF. </w:t>
      </w:r>
    </w:p>
    <w:p w14:paraId="591B350B" w14:textId="677F55E4" w:rsidR="002F5D41" w:rsidRDefault="002F5D41" w:rsidP="00785232">
      <w:pPr>
        <w:jc w:val="both"/>
        <w:rPr>
          <w:lang w:val="en-US"/>
        </w:rPr>
      </w:pPr>
    </w:p>
    <w:p w14:paraId="6D100CF9" w14:textId="77777777" w:rsidR="00B27D31" w:rsidRPr="00B27D31" w:rsidRDefault="00B27D31" w:rsidP="001D3660">
      <w:pPr>
        <w:pBdr>
          <w:bottom w:val="single" w:sz="4" w:space="1" w:color="auto"/>
        </w:pBdr>
        <w:jc w:val="both"/>
        <w:rPr>
          <w:lang w:val="en-US" w:eastAsia="x-none"/>
        </w:rPr>
      </w:pPr>
    </w:p>
    <w:p w14:paraId="7D5E7B1D" w14:textId="67312A0F" w:rsidR="00C64B48" w:rsidRDefault="002E2BD2" w:rsidP="002745AE">
      <w:pPr>
        <w:pStyle w:val="Heading1"/>
        <w:tabs>
          <w:tab w:val="clear" w:pos="432"/>
        </w:tabs>
        <w:rPr>
          <w:lang w:eastAsia="x-none"/>
        </w:rPr>
      </w:pPr>
      <w:r>
        <w:rPr>
          <w:lang w:eastAsia="x-none"/>
        </w:rPr>
        <w:t>Conclusion</w:t>
      </w:r>
    </w:p>
    <w:p w14:paraId="01184DC7" w14:textId="51CA566D" w:rsidR="00D0408C" w:rsidRDefault="00D0408C" w:rsidP="00D0408C">
      <w:pPr>
        <w:jc w:val="both"/>
        <w:rPr>
          <w:lang w:val="en-US" w:eastAsia="x-none"/>
        </w:rPr>
      </w:pPr>
      <w:r w:rsidRPr="00785232">
        <w:rPr>
          <w:b/>
          <w:bCs/>
          <w:lang w:val="en-US" w:eastAsia="x-none"/>
        </w:rPr>
        <w:t>Proposal 2.1:</w:t>
      </w:r>
      <w:r w:rsidRPr="00A16E50">
        <w:rPr>
          <w:b/>
          <w:bCs/>
          <w:lang w:val="en-US" w:eastAsia="x-none"/>
        </w:rPr>
        <w:t xml:space="preserve"> </w:t>
      </w:r>
      <w:r w:rsidR="00501890" w:rsidRPr="00C30CF7">
        <w:rPr>
          <w:lang w:val="en-US" w:eastAsia="x-none"/>
        </w:rPr>
        <w:t>The standards should support reporting of DL-AoD along with ToA and power of the first path for configured resources.</w:t>
      </w:r>
    </w:p>
    <w:p w14:paraId="5A626485" w14:textId="77777777" w:rsidR="001D3660" w:rsidRPr="00A16E50" w:rsidRDefault="001D3660" w:rsidP="00D0408C">
      <w:pPr>
        <w:jc w:val="both"/>
        <w:rPr>
          <w:b/>
          <w:bCs/>
          <w:lang w:val="en-US" w:eastAsia="x-none"/>
        </w:rPr>
      </w:pPr>
    </w:p>
    <w:p w14:paraId="54719AB7" w14:textId="0BB722C1" w:rsidR="00D0408C" w:rsidRDefault="00D0408C" w:rsidP="00D0408C">
      <w:pPr>
        <w:jc w:val="both"/>
        <w:rPr>
          <w:lang w:val="en-US" w:eastAsia="x-none"/>
        </w:rPr>
      </w:pPr>
      <w:r w:rsidRPr="00785232">
        <w:rPr>
          <w:b/>
          <w:bCs/>
          <w:lang w:val="en-US" w:eastAsia="x-none"/>
        </w:rPr>
        <w:t>Proposal 3.1:</w:t>
      </w:r>
      <w:r w:rsidRPr="00A16E50">
        <w:rPr>
          <w:b/>
          <w:bCs/>
          <w:lang w:val="en-US" w:eastAsia="x-none"/>
        </w:rPr>
        <w:t xml:space="preserve"> </w:t>
      </w:r>
      <w:r w:rsidR="0003751A" w:rsidRPr="00785232">
        <w:rPr>
          <w:lang w:val="en-US" w:eastAsia="x-none"/>
        </w:rPr>
        <w:t>LMF should provide</w:t>
      </w:r>
      <w:r w:rsidR="0003751A">
        <w:rPr>
          <w:lang w:val="en-US" w:eastAsia="x-none"/>
        </w:rPr>
        <w:t xml:space="preserve"> the gNB with</w:t>
      </w:r>
      <w:r w:rsidR="0003751A" w:rsidRPr="00785232">
        <w:rPr>
          <w:lang w:val="en-US" w:eastAsia="x-none"/>
        </w:rPr>
        <w:t xml:space="preserve"> angle measurement windows, both in azimuth and elevation directions, to gNB as an assistance information</w:t>
      </w:r>
      <w:r w:rsidR="0003751A">
        <w:rPr>
          <w:lang w:val="en-US" w:eastAsia="x-none"/>
        </w:rPr>
        <w:t xml:space="preserve"> for DL-AoD</w:t>
      </w:r>
      <w:r w:rsidR="0003751A" w:rsidRPr="00785232">
        <w:rPr>
          <w:lang w:val="en-US" w:eastAsia="x-none"/>
        </w:rPr>
        <w:t>.</w:t>
      </w:r>
    </w:p>
    <w:p w14:paraId="0BBCF0D3" w14:textId="77777777" w:rsidR="001D3660" w:rsidRDefault="001D3660" w:rsidP="00D0408C">
      <w:pPr>
        <w:jc w:val="both"/>
        <w:rPr>
          <w:lang w:val="en-US" w:eastAsia="x-none"/>
        </w:rPr>
      </w:pPr>
    </w:p>
    <w:p w14:paraId="2696D02C" w14:textId="77777777" w:rsidR="007E3EFD" w:rsidRPr="002E2BD2" w:rsidRDefault="007E3EFD" w:rsidP="007E3EFD">
      <w:pPr>
        <w:jc w:val="both"/>
        <w:rPr>
          <w:lang w:val="en-US"/>
        </w:rPr>
      </w:pPr>
      <w:r w:rsidRPr="00E02689">
        <w:rPr>
          <w:b/>
          <w:bCs/>
          <w:lang w:val="en-US" w:eastAsia="x-none"/>
        </w:rPr>
        <w:t>Proposal</w:t>
      </w:r>
      <w:r>
        <w:rPr>
          <w:b/>
          <w:bCs/>
          <w:lang w:val="en-US" w:eastAsia="x-none"/>
        </w:rPr>
        <w:t xml:space="preserve"> 4.1</w:t>
      </w:r>
      <w:r>
        <w:rPr>
          <w:lang w:val="en-US" w:eastAsia="x-none"/>
        </w:rPr>
        <w:t>:</w:t>
      </w:r>
      <w:r w:rsidRPr="00785232">
        <w:rPr>
          <w:lang w:val="en-US"/>
        </w:rPr>
        <w:t xml:space="preserve"> </w:t>
      </w:r>
      <w:r>
        <w:rPr>
          <w:lang w:val="en-US"/>
        </w:rPr>
        <w:t xml:space="preserve">The standards should support enhance the assistance information to identify the adjacent beams at UE for measurement and reporting to LMF. </w:t>
      </w:r>
    </w:p>
    <w:p w14:paraId="38FBE8DE" w14:textId="77777777" w:rsidR="002E2BD2" w:rsidRDefault="002E2BD2" w:rsidP="002745AE">
      <w:pPr>
        <w:pBdr>
          <w:bottom w:val="single" w:sz="4" w:space="1" w:color="auto"/>
        </w:pBdr>
        <w:jc w:val="both"/>
        <w:rPr>
          <w:lang w:val="en-US" w:eastAsia="x-none"/>
        </w:rPr>
      </w:pPr>
    </w:p>
    <w:p w14:paraId="59D9DBEC" w14:textId="442BADF7" w:rsidR="002E2BD2" w:rsidRPr="002E2BD2" w:rsidRDefault="002E2BD2" w:rsidP="002745AE">
      <w:pPr>
        <w:pStyle w:val="Heading1"/>
        <w:tabs>
          <w:tab w:val="clear" w:pos="432"/>
        </w:tabs>
        <w:rPr>
          <w:lang w:eastAsia="x-none"/>
        </w:rPr>
      </w:pPr>
      <w:r>
        <w:rPr>
          <w:lang w:eastAsia="x-none"/>
        </w:rPr>
        <w:t>References</w:t>
      </w:r>
    </w:p>
    <w:p w14:paraId="75D07CA1" w14:textId="77777777" w:rsidR="00D0408C" w:rsidRDefault="00396EFE" w:rsidP="00D0408C">
      <w:pPr>
        <w:pStyle w:val="ListParagraph"/>
        <w:widowControl w:val="0"/>
        <w:numPr>
          <w:ilvl w:val="0"/>
          <w:numId w:val="11"/>
        </w:numPr>
        <w:tabs>
          <w:tab w:val="num" w:pos="708"/>
        </w:tabs>
        <w:autoSpaceDN w:val="0"/>
        <w:spacing w:after="60"/>
        <w:ind w:firstLineChars="0"/>
        <w:jc w:val="both"/>
        <w:rPr>
          <w:rFonts w:ascii="Times New Roman" w:hAnsi="Times New Roman"/>
          <w:sz w:val="20"/>
          <w:szCs w:val="20"/>
        </w:rPr>
      </w:pPr>
      <w:hyperlink r:id="rId5" w:history="1">
        <w:r w:rsidR="00D0408C" w:rsidRPr="00CD0F96">
          <w:rPr>
            <w:rFonts w:ascii="Times New Roman" w:hAnsi="Times New Roman"/>
            <w:sz w:val="20"/>
            <w:szCs w:val="20"/>
          </w:rPr>
          <w:t>RP-</w:t>
        </w:r>
        <w:r w:rsidR="00D0408C">
          <w:rPr>
            <w:rFonts w:ascii="Times New Roman" w:hAnsi="Times New Roman" w:hint="eastAsia"/>
            <w:sz w:val="20"/>
            <w:szCs w:val="20"/>
          </w:rPr>
          <w:t>20</w:t>
        </w:r>
        <w:r w:rsidR="00D0408C" w:rsidRPr="00640C29">
          <w:rPr>
            <w:rFonts w:ascii="Times New Roman" w:hAnsi="Times New Roman"/>
            <w:sz w:val="20"/>
            <w:szCs w:val="20"/>
          </w:rPr>
          <w:t>2900</w:t>
        </w:r>
      </w:hyperlink>
      <w:r w:rsidR="00D0408C" w:rsidRPr="00CD0F96">
        <w:rPr>
          <w:rFonts w:ascii="Times New Roman" w:hAnsi="Times New Roman"/>
          <w:sz w:val="20"/>
          <w:szCs w:val="20"/>
        </w:rPr>
        <w:t>, “</w:t>
      </w:r>
      <w:r w:rsidR="00D0408C" w:rsidRPr="00640C29">
        <w:rPr>
          <w:rFonts w:ascii="Times New Roman" w:hAnsi="Times New Roman"/>
          <w:sz w:val="20"/>
          <w:szCs w:val="20"/>
        </w:rPr>
        <w:t>New WID on NR Positioning Enhancements</w:t>
      </w:r>
      <w:r w:rsidR="00D0408C" w:rsidRPr="00CD0F96">
        <w:rPr>
          <w:rFonts w:ascii="Times New Roman" w:hAnsi="Times New Roman"/>
          <w:sz w:val="20"/>
          <w:szCs w:val="20"/>
        </w:rPr>
        <w:t xml:space="preserve">”, </w:t>
      </w:r>
      <w:r w:rsidR="00D0408C" w:rsidRPr="00640C29">
        <w:rPr>
          <w:rFonts w:ascii="Times New Roman" w:hAnsi="Times New Roman"/>
          <w:sz w:val="20"/>
          <w:szCs w:val="20"/>
        </w:rPr>
        <w:t>CATT, Intel Corporation, Ericsson</w:t>
      </w:r>
      <w:r w:rsidR="00D0408C" w:rsidRPr="00CD0F96">
        <w:rPr>
          <w:rFonts w:ascii="Times New Roman" w:hAnsi="Times New Roman"/>
          <w:sz w:val="20"/>
          <w:szCs w:val="20"/>
        </w:rPr>
        <w:t>.</w:t>
      </w:r>
    </w:p>
    <w:p w14:paraId="1A7BB7AA" w14:textId="77777777" w:rsidR="00D0408C" w:rsidRDefault="00D0408C" w:rsidP="00D0408C">
      <w:pPr>
        <w:pStyle w:val="ListParagraph"/>
        <w:widowControl w:val="0"/>
        <w:numPr>
          <w:ilvl w:val="0"/>
          <w:numId w:val="11"/>
        </w:numPr>
        <w:tabs>
          <w:tab w:val="num" w:pos="708"/>
        </w:tabs>
        <w:autoSpaceDN w:val="0"/>
        <w:spacing w:after="60"/>
        <w:ind w:firstLineChars="0"/>
        <w:jc w:val="both"/>
        <w:rPr>
          <w:rFonts w:ascii="Times New Roman" w:hAnsi="Times New Roman"/>
          <w:sz w:val="20"/>
          <w:szCs w:val="20"/>
        </w:rPr>
      </w:pPr>
      <w:r>
        <w:rPr>
          <w:rFonts w:ascii="Times New Roman" w:hAnsi="Times New Roman" w:hint="eastAsia"/>
          <w:sz w:val="20"/>
          <w:szCs w:val="20"/>
        </w:rPr>
        <w:t xml:space="preserve">3GPP </w:t>
      </w:r>
      <w:r>
        <w:rPr>
          <w:rFonts w:ascii="Times New Roman" w:hAnsi="Times New Roman"/>
          <w:sz w:val="20"/>
          <w:szCs w:val="20"/>
        </w:rPr>
        <w:t>TS 38.455, “</w:t>
      </w:r>
      <w:r w:rsidRPr="000B02F6">
        <w:rPr>
          <w:rFonts w:ascii="Times New Roman" w:hAnsi="Times New Roman"/>
          <w:sz w:val="20"/>
          <w:szCs w:val="20"/>
        </w:rPr>
        <w:t>NR Positioning Protocol A (NRPPa)</w:t>
      </w:r>
      <w:r>
        <w:rPr>
          <w:rFonts w:ascii="Times New Roman" w:hAnsi="Times New Roman"/>
          <w:sz w:val="20"/>
          <w:szCs w:val="20"/>
        </w:rPr>
        <w:t>”</w:t>
      </w:r>
    </w:p>
    <w:p w14:paraId="723B08C6" w14:textId="6B3F4895" w:rsidR="007707CE" w:rsidRPr="00C464F7" w:rsidRDefault="007707CE" w:rsidP="002745AE">
      <w:pPr>
        <w:jc w:val="both"/>
        <w:rPr>
          <w:lang w:val="en-US" w:eastAsia="x-none"/>
        </w:rPr>
      </w:pPr>
    </w:p>
    <w:p w14:paraId="6E8936CD" w14:textId="77777777" w:rsidR="007707CE" w:rsidRDefault="007707CE" w:rsidP="002745AE">
      <w:pPr>
        <w:jc w:val="both"/>
      </w:pPr>
    </w:p>
    <w:sectPr w:rsidR="007707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6"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8"/>
  </w:num>
  <w:num w:numId="3">
    <w:abstractNumId w:val="6"/>
  </w:num>
  <w:num w:numId="4">
    <w:abstractNumId w:val="2"/>
  </w:num>
  <w:num w:numId="5">
    <w:abstractNumId w:val="2"/>
  </w:num>
  <w:num w:numId="6">
    <w:abstractNumId w:val="2"/>
  </w:num>
  <w:num w:numId="7">
    <w:abstractNumId w:val="2"/>
  </w:num>
  <w:num w:numId="8">
    <w:abstractNumId w:val="5"/>
  </w:num>
  <w:num w:numId="9">
    <w:abstractNumId w:val="2"/>
  </w:num>
  <w:num w:numId="10">
    <w:abstractNumId w:val="2"/>
  </w:num>
  <w:num w:numId="11">
    <w:abstractNumId w:val="0"/>
  </w:num>
  <w:num w:numId="12">
    <w:abstractNumId w:val="4"/>
  </w:num>
  <w:num w:numId="13">
    <w:abstractNumId w:val="7"/>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7CE"/>
    <w:rsid w:val="0003751A"/>
    <w:rsid w:val="00125B31"/>
    <w:rsid w:val="0019629E"/>
    <w:rsid w:val="001B387A"/>
    <w:rsid w:val="001D3660"/>
    <w:rsid w:val="00225824"/>
    <w:rsid w:val="002745AE"/>
    <w:rsid w:val="0028538E"/>
    <w:rsid w:val="002C5189"/>
    <w:rsid w:val="002E2BD2"/>
    <w:rsid w:val="002F5D41"/>
    <w:rsid w:val="003423EB"/>
    <w:rsid w:val="00396EFE"/>
    <w:rsid w:val="003C1527"/>
    <w:rsid w:val="003D5ED3"/>
    <w:rsid w:val="00453548"/>
    <w:rsid w:val="004F6A9D"/>
    <w:rsid w:val="00501890"/>
    <w:rsid w:val="00507CCD"/>
    <w:rsid w:val="00585282"/>
    <w:rsid w:val="005C4266"/>
    <w:rsid w:val="005E6771"/>
    <w:rsid w:val="006774AF"/>
    <w:rsid w:val="00695A81"/>
    <w:rsid w:val="006F5CE4"/>
    <w:rsid w:val="00723427"/>
    <w:rsid w:val="007707CE"/>
    <w:rsid w:val="00785232"/>
    <w:rsid w:val="007E3EFD"/>
    <w:rsid w:val="007E5F8C"/>
    <w:rsid w:val="007F4C32"/>
    <w:rsid w:val="00843D74"/>
    <w:rsid w:val="008E56BA"/>
    <w:rsid w:val="0094330E"/>
    <w:rsid w:val="0098320D"/>
    <w:rsid w:val="009B4C55"/>
    <w:rsid w:val="009E3B50"/>
    <w:rsid w:val="009F10E8"/>
    <w:rsid w:val="00A16E50"/>
    <w:rsid w:val="00A20BC9"/>
    <w:rsid w:val="00A23C9C"/>
    <w:rsid w:val="00A4090F"/>
    <w:rsid w:val="00AF403B"/>
    <w:rsid w:val="00B27D31"/>
    <w:rsid w:val="00BE7F01"/>
    <w:rsid w:val="00C26A83"/>
    <w:rsid w:val="00C30CF7"/>
    <w:rsid w:val="00C560CB"/>
    <w:rsid w:val="00C64B48"/>
    <w:rsid w:val="00D0408C"/>
    <w:rsid w:val="00D75EE2"/>
    <w:rsid w:val="00D76F04"/>
    <w:rsid w:val="00E02689"/>
    <w:rsid w:val="00E808C4"/>
    <w:rsid w:val="00E83BA8"/>
    <w:rsid w:val="00ED6635"/>
    <w:rsid w:val="00F0435B"/>
    <w:rsid w:val="00FB0895"/>
    <w:rsid w:val="00FD03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42D12"/>
  <w15:chartTrackingRefBased/>
  <w15:docId w15:val="{39373FAE-F060-4A4F-9FD6-E6F02F3B0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7CE"/>
    <w:pPr>
      <w:spacing w:after="0" w:line="240" w:lineRule="auto"/>
    </w:pPr>
    <w:rPr>
      <w:rFonts w:ascii="Times" w:eastAsia="Batang" w:hAnsi="Times" w:cs="Times New Roman"/>
      <w:sz w:val="20"/>
      <w:szCs w:val="24"/>
      <w:lang w:val="en-GB"/>
    </w:rPr>
  </w:style>
  <w:style w:type="paragraph" w:styleId="Heading1">
    <w:name w:val="heading 1"/>
    <w:basedOn w:val="Normal"/>
    <w:next w:val="Normal"/>
    <w:link w:val="Heading1Char"/>
    <w:qFormat/>
    <w:rsid w:val="007707CE"/>
    <w:pPr>
      <w:keepNext/>
      <w:numPr>
        <w:numId w:val="4"/>
      </w:numPr>
      <w:autoSpaceDE w:val="0"/>
      <w:autoSpaceDN w:val="0"/>
      <w:adjustRightInd w:val="0"/>
      <w:snapToGrid w:val="0"/>
      <w:spacing w:before="120" w:after="120"/>
      <w:jc w:val="both"/>
      <w:outlineLvl w:val="0"/>
    </w:pPr>
    <w:rPr>
      <w:rFonts w:ascii="Times New Roman" w:eastAsia="SimSun" w:hAnsi="Times New Roman"/>
      <w:b/>
      <w:bCs/>
      <w:sz w:val="28"/>
      <w:szCs w:val="28"/>
      <w:lang w:val="en-US"/>
    </w:rPr>
  </w:style>
  <w:style w:type="paragraph" w:styleId="Heading2">
    <w:name w:val="heading 2"/>
    <w:basedOn w:val="Normal"/>
    <w:next w:val="Normal"/>
    <w:link w:val="Heading2Char"/>
    <w:qFormat/>
    <w:rsid w:val="007707CE"/>
    <w:pPr>
      <w:keepNext/>
      <w:numPr>
        <w:ilvl w:val="1"/>
        <w:numId w:val="4"/>
      </w:numPr>
      <w:autoSpaceDE w:val="0"/>
      <w:autoSpaceDN w:val="0"/>
      <w:adjustRightInd w:val="0"/>
      <w:snapToGrid w:val="0"/>
      <w:spacing w:before="120" w:after="120"/>
      <w:jc w:val="both"/>
      <w:outlineLvl w:val="1"/>
    </w:pPr>
    <w:rPr>
      <w:rFonts w:ascii="Times New Roman" w:eastAsia="SimSun" w:hAnsi="Times New Roman"/>
      <w:b/>
      <w:bCs/>
      <w:sz w:val="24"/>
      <w:szCs w:val="22"/>
      <w:lang w:val="en-US"/>
    </w:rPr>
  </w:style>
  <w:style w:type="paragraph" w:styleId="Heading3">
    <w:name w:val="heading 3"/>
    <w:basedOn w:val="Normal"/>
    <w:next w:val="Normal"/>
    <w:link w:val="Heading3Char"/>
    <w:qFormat/>
    <w:rsid w:val="007707CE"/>
    <w:pPr>
      <w:keepNext/>
      <w:numPr>
        <w:ilvl w:val="2"/>
        <w:numId w:val="4"/>
      </w:numPr>
      <w:tabs>
        <w:tab w:val="clear" w:pos="720"/>
      </w:tabs>
      <w:autoSpaceDE w:val="0"/>
      <w:autoSpaceDN w:val="0"/>
      <w:adjustRightInd w:val="0"/>
      <w:snapToGrid w:val="0"/>
      <w:spacing w:before="120" w:after="120"/>
      <w:jc w:val="both"/>
      <w:outlineLvl w:val="2"/>
    </w:pPr>
    <w:rPr>
      <w:rFonts w:ascii="Times New Roman" w:eastAsia="SimSun" w:hAnsi="Times New Roman"/>
      <w:b/>
      <w:sz w:val="22"/>
      <w:szCs w:val="22"/>
      <w:lang w:val="en-US"/>
    </w:rPr>
  </w:style>
  <w:style w:type="paragraph" w:styleId="Heading4">
    <w:name w:val="heading 4"/>
    <w:basedOn w:val="Normal"/>
    <w:next w:val="Normal"/>
    <w:link w:val="Heading4Char"/>
    <w:qFormat/>
    <w:rsid w:val="007707CE"/>
    <w:pPr>
      <w:keepNext/>
      <w:numPr>
        <w:ilvl w:val="3"/>
        <w:numId w:val="4"/>
      </w:numPr>
      <w:tabs>
        <w:tab w:val="clear" w:pos="864"/>
      </w:tabs>
      <w:autoSpaceDE w:val="0"/>
      <w:autoSpaceDN w:val="0"/>
      <w:adjustRightInd w:val="0"/>
      <w:snapToGrid w:val="0"/>
      <w:spacing w:before="120" w:after="120"/>
      <w:ind w:left="720" w:hanging="720"/>
      <w:jc w:val="both"/>
      <w:outlineLvl w:val="3"/>
    </w:pPr>
    <w:rPr>
      <w:rFonts w:ascii="Times New Roman" w:eastAsia="SimSun" w:hAnsi="Times New Roman"/>
      <w:b/>
      <w:bCs/>
      <w:sz w:val="22"/>
      <w:szCs w:val="28"/>
      <w:lang w:val="en-US"/>
    </w:rPr>
  </w:style>
  <w:style w:type="paragraph" w:styleId="Heading5">
    <w:name w:val="heading 5"/>
    <w:basedOn w:val="Normal"/>
    <w:next w:val="Normal"/>
    <w:link w:val="Heading5Char"/>
    <w:qFormat/>
    <w:rsid w:val="007707CE"/>
    <w:pPr>
      <w:keepNext/>
      <w:numPr>
        <w:ilvl w:val="4"/>
        <w:numId w:val="4"/>
      </w:numPr>
      <w:tabs>
        <w:tab w:val="clear" w:pos="1008"/>
      </w:tabs>
      <w:autoSpaceDE w:val="0"/>
      <w:autoSpaceDN w:val="0"/>
      <w:adjustRightInd w:val="0"/>
      <w:snapToGrid w:val="0"/>
      <w:spacing w:before="120" w:after="120"/>
      <w:ind w:left="720" w:hanging="720"/>
      <w:jc w:val="both"/>
      <w:outlineLvl w:val="4"/>
    </w:pPr>
    <w:rPr>
      <w:rFonts w:ascii="Times New Roman" w:eastAsia="SimSun" w:hAnsi="Times New Roman"/>
      <w:b/>
      <w:bCs/>
      <w:i/>
      <w:iCs/>
      <w:sz w:val="22"/>
      <w:szCs w:val="26"/>
      <w:lang w:val="en-US"/>
    </w:rPr>
  </w:style>
  <w:style w:type="paragraph" w:styleId="Heading6">
    <w:name w:val="heading 6"/>
    <w:basedOn w:val="Normal"/>
    <w:next w:val="Normal"/>
    <w:link w:val="Heading6Char"/>
    <w:qFormat/>
    <w:rsid w:val="007707CE"/>
    <w:pPr>
      <w:numPr>
        <w:ilvl w:val="5"/>
        <w:numId w:val="4"/>
      </w:numPr>
      <w:autoSpaceDE w:val="0"/>
      <w:autoSpaceDN w:val="0"/>
      <w:adjustRightInd w:val="0"/>
      <w:snapToGrid w:val="0"/>
      <w:spacing w:before="240" w:after="60"/>
      <w:jc w:val="both"/>
      <w:outlineLvl w:val="5"/>
    </w:pPr>
    <w:rPr>
      <w:rFonts w:ascii="Times New Roman" w:eastAsia="SimSun" w:hAnsi="Times New Roman"/>
      <w:b/>
      <w:bCs/>
      <w:sz w:val="22"/>
      <w:szCs w:val="22"/>
      <w:lang w:val="en-US"/>
    </w:rPr>
  </w:style>
  <w:style w:type="paragraph" w:styleId="Heading7">
    <w:name w:val="heading 7"/>
    <w:basedOn w:val="Normal"/>
    <w:next w:val="Normal"/>
    <w:link w:val="Heading7Char"/>
    <w:qFormat/>
    <w:rsid w:val="007707CE"/>
    <w:pPr>
      <w:numPr>
        <w:ilvl w:val="6"/>
        <w:numId w:val="4"/>
      </w:numPr>
      <w:autoSpaceDE w:val="0"/>
      <w:autoSpaceDN w:val="0"/>
      <w:adjustRightInd w:val="0"/>
      <w:snapToGrid w:val="0"/>
      <w:spacing w:before="240" w:after="60"/>
      <w:jc w:val="both"/>
      <w:outlineLvl w:val="6"/>
    </w:pPr>
    <w:rPr>
      <w:rFonts w:ascii="Times New Roman" w:eastAsia="SimSun" w:hAnsi="Times New Roman"/>
      <w:sz w:val="24"/>
      <w:lang w:val="en-US"/>
    </w:rPr>
  </w:style>
  <w:style w:type="paragraph" w:styleId="Heading8">
    <w:name w:val="heading 8"/>
    <w:basedOn w:val="Normal"/>
    <w:next w:val="Normal"/>
    <w:link w:val="Heading8Char"/>
    <w:qFormat/>
    <w:rsid w:val="007707CE"/>
    <w:pPr>
      <w:numPr>
        <w:ilvl w:val="7"/>
        <w:numId w:val="4"/>
      </w:numPr>
      <w:autoSpaceDE w:val="0"/>
      <w:autoSpaceDN w:val="0"/>
      <w:adjustRightInd w:val="0"/>
      <w:snapToGrid w:val="0"/>
      <w:spacing w:before="240" w:after="60"/>
      <w:jc w:val="both"/>
      <w:outlineLvl w:val="7"/>
    </w:pPr>
    <w:rPr>
      <w:rFonts w:ascii="Times New Roman" w:eastAsia="SimSun" w:hAnsi="Times New Roman"/>
      <w:i/>
      <w:iCs/>
      <w:sz w:val="24"/>
      <w:lang w:val="en-US"/>
    </w:rPr>
  </w:style>
  <w:style w:type="paragraph" w:styleId="Heading9">
    <w:name w:val="heading 9"/>
    <w:basedOn w:val="Normal"/>
    <w:next w:val="Normal"/>
    <w:link w:val="Heading9Char"/>
    <w:qFormat/>
    <w:rsid w:val="007707CE"/>
    <w:pPr>
      <w:numPr>
        <w:ilvl w:val="8"/>
        <w:numId w:val="4"/>
      </w:numPr>
      <w:autoSpaceDE w:val="0"/>
      <w:autoSpaceDN w:val="0"/>
      <w:adjustRightInd w:val="0"/>
      <w:snapToGrid w:val="0"/>
      <w:spacing w:before="240" w:after="60"/>
      <w:jc w:val="both"/>
      <w:outlineLvl w:val="8"/>
    </w:pPr>
    <w:rPr>
      <w:rFonts w:ascii="Arial" w:eastAsia="SimSun" w:hAnsi="Arial" w:cs="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707CE"/>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7707CE"/>
    <w:rPr>
      <w:rFonts w:ascii="Times New Roman" w:eastAsia="SimSun" w:hAnsi="Times New Roman" w:cs="Times New Roman"/>
      <w:b/>
      <w:bCs/>
      <w:sz w:val="24"/>
    </w:rPr>
  </w:style>
  <w:style w:type="character" w:customStyle="1" w:styleId="Heading3Char">
    <w:name w:val="Heading 3 Char"/>
    <w:basedOn w:val="DefaultParagraphFont"/>
    <w:link w:val="Heading3"/>
    <w:rsid w:val="007707CE"/>
    <w:rPr>
      <w:rFonts w:ascii="Times New Roman" w:eastAsia="SimSun" w:hAnsi="Times New Roman" w:cs="Times New Roman"/>
      <w:b/>
    </w:rPr>
  </w:style>
  <w:style w:type="character" w:customStyle="1" w:styleId="Heading4Char">
    <w:name w:val="Heading 4 Char"/>
    <w:basedOn w:val="DefaultParagraphFont"/>
    <w:link w:val="Heading4"/>
    <w:rsid w:val="007707CE"/>
    <w:rPr>
      <w:rFonts w:ascii="Times New Roman" w:eastAsia="SimSun" w:hAnsi="Times New Roman" w:cs="Times New Roman"/>
      <w:b/>
      <w:bCs/>
      <w:szCs w:val="28"/>
    </w:rPr>
  </w:style>
  <w:style w:type="character" w:customStyle="1" w:styleId="Heading5Char">
    <w:name w:val="Heading 5 Char"/>
    <w:basedOn w:val="DefaultParagraphFont"/>
    <w:link w:val="Heading5"/>
    <w:rsid w:val="007707CE"/>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7707CE"/>
    <w:rPr>
      <w:rFonts w:ascii="Times New Roman" w:eastAsia="SimSun" w:hAnsi="Times New Roman" w:cs="Times New Roman"/>
      <w:b/>
      <w:bCs/>
    </w:rPr>
  </w:style>
  <w:style w:type="character" w:customStyle="1" w:styleId="Heading7Char">
    <w:name w:val="Heading 7 Char"/>
    <w:basedOn w:val="DefaultParagraphFont"/>
    <w:link w:val="Heading7"/>
    <w:rsid w:val="007707CE"/>
    <w:rPr>
      <w:rFonts w:ascii="Times New Roman" w:eastAsia="SimSun" w:hAnsi="Times New Roman" w:cs="Times New Roman"/>
      <w:sz w:val="24"/>
      <w:szCs w:val="24"/>
    </w:rPr>
  </w:style>
  <w:style w:type="character" w:customStyle="1" w:styleId="Heading8Char">
    <w:name w:val="Heading 8 Char"/>
    <w:basedOn w:val="DefaultParagraphFont"/>
    <w:link w:val="Heading8"/>
    <w:rsid w:val="007707CE"/>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7707CE"/>
    <w:rPr>
      <w:rFonts w:ascii="Arial" w:eastAsia="SimSun" w:hAnsi="Arial" w:cs="Arial"/>
    </w:rPr>
  </w:style>
  <w:style w:type="paragraph" w:styleId="BodyTextIndent2">
    <w:name w:val="Body Text Indent 2"/>
    <w:basedOn w:val="Normal"/>
    <w:link w:val="BodyTextIndent2Char"/>
    <w:qFormat/>
    <w:rsid w:val="00B27D31"/>
    <w:pPr>
      <w:widowControl w:val="0"/>
      <w:numPr>
        <w:numId w:val="8"/>
      </w:numPr>
      <w:tabs>
        <w:tab w:val="clear" w:pos="992"/>
        <w:tab w:val="left" w:pos="2205"/>
      </w:tabs>
      <w:overflowPunct w:val="0"/>
      <w:autoSpaceDE w:val="0"/>
      <w:autoSpaceDN w:val="0"/>
      <w:adjustRightInd w:val="0"/>
      <w:spacing w:line="259" w:lineRule="auto"/>
      <w:ind w:left="200" w:firstLine="0"/>
      <w:jc w:val="both"/>
      <w:textAlignment w:val="baseline"/>
    </w:pPr>
    <w:rPr>
      <w:rFonts w:asciiTheme="minorHAnsi" w:eastAsiaTheme="minorEastAsia" w:hAnsiTheme="minorHAnsi" w:cstheme="minorBidi"/>
      <w:kern w:val="2"/>
      <w:sz w:val="22"/>
      <w:szCs w:val="22"/>
      <w:lang w:val="en-US" w:eastAsia="ja-JP"/>
    </w:rPr>
  </w:style>
  <w:style w:type="character" w:customStyle="1" w:styleId="BodyTextIndent2Char">
    <w:name w:val="Body Text Indent 2 Char"/>
    <w:basedOn w:val="DefaultParagraphFont"/>
    <w:link w:val="BodyTextIndent2"/>
    <w:rsid w:val="00B27D31"/>
    <w:rPr>
      <w:rFonts w:eastAsiaTheme="minorEastAsia"/>
      <w:kern w:val="2"/>
      <w:lang w:eastAsia="ja-JP"/>
    </w:rPr>
  </w:style>
  <w:style w:type="character" w:styleId="PlaceholderText">
    <w:name w:val="Placeholder Text"/>
    <w:basedOn w:val="DefaultParagraphFont"/>
    <w:uiPriority w:val="99"/>
    <w:semiHidden/>
    <w:rsid w:val="00BE7F01"/>
    <w:rPr>
      <w:color w:val="808080"/>
    </w:rPr>
  </w:style>
  <w:style w:type="paragraph" w:styleId="ListParagraph">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D0408C"/>
    <w:pPr>
      <w:ind w:firstLineChars="200" w:firstLine="420"/>
    </w:pPr>
    <w:rPr>
      <w:rFonts w:ascii="SimSun" w:eastAsia="SimSun" w:hAnsi="SimSun" w:cs="SimSun"/>
      <w:sz w:val="24"/>
      <w:lang w:val="en-US" w:eastAsia="zh-CN"/>
    </w:rPr>
  </w:style>
  <w:style w:type="character" w:customStyle="1" w:styleId="ListParagraphChar">
    <w:name w:val="List Paragraph Char"/>
    <w:aliases w:val="- Bullets Char,?? ?? Char,????? Char,???? Char,Lista1 Char,中等深浅网格 1 - 着色 21 Char,목록 단락 Char,リスト段落 Char,列出段落1 Char,列表段落 Char,¥¡¡¡¡ì¬º¥¹¥È¶ÎÂä Char,ÁÐ³ö¶ÎÂä Char,列表段落1 Char,—ño’i—Ž Char,¥ê¥¹¥È¶ÎÂä Char,Lettre d'introduction Char"/>
    <w:link w:val="ListParagraph"/>
    <w:uiPriority w:val="34"/>
    <w:qFormat/>
    <w:rsid w:val="00D0408C"/>
    <w:rPr>
      <w:rFonts w:ascii="SimSun" w:eastAsia="SimSun" w:hAnsi="SimSun" w:cs="SimSun"/>
      <w:sz w:val="24"/>
      <w:szCs w:val="24"/>
      <w:lang w:eastAsia="zh-CN"/>
    </w:rPr>
  </w:style>
  <w:style w:type="character" w:styleId="CommentReference">
    <w:name w:val="annotation reference"/>
    <w:basedOn w:val="DefaultParagraphFont"/>
    <w:uiPriority w:val="99"/>
    <w:semiHidden/>
    <w:unhideWhenUsed/>
    <w:rsid w:val="009B4C55"/>
    <w:rPr>
      <w:sz w:val="16"/>
      <w:szCs w:val="16"/>
    </w:rPr>
  </w:style>
  <w:style w:type="paragraph" w:styleId="CommentText">
    <w:name w:val="annotation text"/>
    <w:basedOn w:val="Normal"/>
    <w:link w:val="CommentTextChar"/>
    <w:uiPriority w:val="99"/>
    <w:semiHidden/>
    <w:unhideWhenUsed/>
    <w:rsid w:val="009B4C55"/>
    <w:rPr>
      <w:szCs w:val="20"/>
    </w:rPr>
  </w:style>
  <w:style w:type="character" w:customStyle="1" w:styleId="CommentTextChar">
    <w:name w:val="Comment Text Char"/>
    <w:basedOn w:val="DefaultParagraphFont"/>
    <w:link w:val="CommentText"/>
    <w:uiPriority w:val="99"/>
    <w:semiHidden/>
    <w:rsid w:val="009B4C55"/>
    <w:rPr>
      <w:rFonts w:ascii="Times" w:eastAsia="Batang" w:hAnsi="Times"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B4C55"/>
    <w:rPr>
      <w:b/>
      <w:bCs/>
    </w:rPr>
  </w:style>
  <w:style w:type="character" w:customStyle="1" w:styleId="CommentSubjectChar">
    <w:name w:val="Comment Subject Char"/>
    <w:basedOn w:val="CommentTextChar"/>
    <w:link w:val="CommentSubject"/>
    <w:uiPriority w:val="99"/>
    <w:semiHidden/>
    <w:rsid w:val="009B4C55"/>
    <w:rPr>
      <w:rFonts w:ascii="Times" w:eastAsia="Batang" w:hAnsi="Times"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3gpp.org/ftp/tsg_ran/TSG_RAN/TSGR_81/Docs/RP-182155.zi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583</TotalTime>
  <Pages>2</Pages>
  <Words>862</Words>
  <Characters>4918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Masal</dc:creator>
  <cp:keywords/>
  <dc:description/>
  <cp:lastModifiedBy>Abhijeet Masal</cp:lastModifiedBy>
  <cp:revision>50</cp:revision>
  <dcterms:created xsi:type="dcterms:W3CDTF">2021-04-04T07:29:00Z</dcterms:created>
  <dcterms:modified xsi:type="dcterms:W3CDTF">2021-04-07T05:17:00Z</dcterms:modified>
</cp:coreProperties>
</file>